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540E0" w14:textId="271C0F57" w:rsidR="00F25F73" w:rsidRPr="007A7E87" w:rsidRDefault="004856DB" w:rsidP="00553EDA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   </w:t>
      </w:r>
      <w:r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  <w:r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  <w:r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  <w:t xml:space="preserve">       </w:t>
      </w:r>
      <w:r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  <w:r w:rsidR="00BD4C5E"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              </w:t>
      </w:r>
      <w:r w:rsidR="004C4950"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 </w:t>
      </w:r>
      <w:r w:rsidR="00BD4C5E"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F25F73"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Приложение 4 к аукционным </w:t>
      </w:r>
      <w:r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документам №</w:t>
      </w:r>
      <w:r w:rsidR="00E80EE8"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А</w:t>
      </w:r>
      <w:r w:rsidR="00E80EE8"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С955</w:t>
      </w:r>
      <w:r w:rsidR="00C410E8"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-0</w:t>
      </w:r>
      <w:r w:rsidR="00E80EE8"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9</w:t>
      </w:r>
      <w:r w:rsidR="00F25F73"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/2</w:t>
      </w:r>
      <w:r w:rsidR="00C410E8"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6</w:t>
      </w:r>
      <w:r w:rsidR="00F25F73" w:rsidRPr="007A7E87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</w:t>
      </w:r>
    </w:p>
    <w:p w14:paraId="3576A884" w14:textId="77777777" w:rsidR="00F25F73" w:rsidRPr="007A7E87" w:rsidRDefault="00F25F73" w:rsidP="00553EDA">
      <w:pPr>
        <w:shd w:val="clear" w:color="auto" w:fill="FFFFFF"/>
        <w:spacing w:after="0" w:line="240" w:lineRule="auto"/>
        <w:ind w:left="5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42BB34F" w14:textId="3505F3C0" w:rsidR="00F25F73" w:rsidRPr="007A7E87" w:rsidRDefault="00F25F73" w:rsidP="00553EDA">
      <w:pPr>
        <w:spacing w:after="0" w:line="240" w:lineRule="auto"/>
        <w:ind w:left="57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О</w:t>
      </w:r>
      <w:r w:rsidR="004C4950" w:rsidRPr="007A7E8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писание и технические характеристики</w:t>
      </w:r>
    </w:p>
    <w:p w14:paraId="2711267A" w14:textId="4917DA34" w:rsidR="0064192C" w:rsidRPr="007A7E87" w:rsidRDefault="00E80EE8" w:rsidP="00553EDA">
      <w:pPr>
        <w:spacing w:after="0" w:line="240" w:lineRule="auto"/>
        <w:ind w:left="57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7A7E8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Оборудование для </w:t>
      </w:r>
      <w:r w:rsidRPr="007A7E8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комплектации биогазового комплекса </w:t>
      </w:r>
      <w:r w:rsidRPr="007A7E8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для объекта «Реконструкция Минской очистной станции по ул. Инженерная, 1. Внесение изменений». 4 очередь строительства</w:t>
      </w:r>
    </w:p>
    <w:p w14:paraId="060DFAA3" w14:textId="77777777" w:rsidR="00D14EF8" w:rsidRPr="007A7E87" w:rsidRDefault="00D14EF8" w:rsidP="00553EDA">
      <w:pPr>
        <w:spacing w:after="0" w:line="240" w:lineRule="auto"/>
        <w:ind w:left="57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3E286B97" w14:textId="05FC069B" w:rsidR="004856DB" w:rsidRPr="007A7E87" w:rsidRDefault="004856DB" w:rsidP="00553EDA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 w:cs="Times New Roman"/>
          <w:color w:val="000000" w:themeColor="text1"/>
          <w:sz w:val="26"/>
          <w:szCs w:val="26"/>
        </w:rPr>
        <w:t>1. Описание (потребительские, функциональные, технические, качественные и эксплуатационные показатели (характеристики))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</w:t>
      </w:r>
      <w:r w:rsidR="004C4950" w:rsidRPr="007A7E87">
        <w:rPr>
          <w:rFonts w:ascii="Times New Roman" w:hAnsi="Times New Roman" w:cs="Times New Roman"/>
          <w:color w:val="000000" w:themeColor="text1"/>
          <w:sz w:val="26"/>
          <w:szCs w:val="26"/>
        </w:rPr>
        <w:t>редмету государственной закупки.</w:t>
      </w:r>
    </w:p>
    <w:p w14:paraId="0F344596" w14:textId="5E706F75" w:rsidR="00553EDA" w:rsidRPr="007A7E87" w:rsidRDefault="00553EDA" w:rsidP="00553EDA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>Предложение участника должно содержать полную информацию о технических характеристиках предлагаемой продукции на русском языке.</w:t>
      </w:r>
    </w:p>
    <w:p w14:paraId="12012B48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</w:pPr>
    </w:p>
    <w:p w14:paraId="679997C0" w14:textId="269EB136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  <w:t>Лот № 1 – Оборудование биогазового комплекса – 1 комплект.</w:t>
      </w:r>
    </w:p>
    <w:p w14:paraId="0A5F8BFA" w14:textId="6AEB2745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1.1. Технологическое оборудование в соответствии с разделами проекта 22.035-1-С9-225.1.11,16.21.22-ГСН1-4,22.035-1-225.1.20-ГСВ-4, 22.035-1-225.1.19.20-ТМ-4, 22.035-1-С9-225.1,3,4,6,7,8,10-ГСН1-7, 22.035-1-225.1.3-225.1.5-МК-7, перечень поставляемого оборудования – согласно спецификации оборудования (таблица 1), а также в увязке с разделами. </w:t>
      </w:r>
    </w:p>
    <w:p w14:paraId="0E89A687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Чертежи здания для установки оборудования согласно разработанной проектно-сметной документации (передаются поставщику после подписания договора на этапе разработки КД поставляемого оборудования).</w:t>
      </w:r>
    </w:p>
    <w:p w14:paraId="51C63F11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Поставщик должен обеспечить поставку функционально и технологически законченного и укомплектованного оборудования для сбора, подготовки, хранения, очистки, транспортировки биогаза до когенереационных установок, согласно установленным требованиям и в том числе согласно проектной документации. Оборудование должно обеспечивать устойчивую работу сооружений и достижение требуемых технологических показателей без необходимости закупки дополнительных узлов и деталей, не указанных в проектной документации.</w:t>
      </w:r>
    </w:p>
    <w:p w14:paraId="3D6E4797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Поставщик в целях улучшения потребительских характеристик проекта и/или исправления возможных ошибок, при наличии соответствующего обоснования (должно прилагаться в составе предложения), может предлагать внести соответствующие изменения в параметры оборудования. Возможность принятия данных изменений будет рассмотрена на этапе рассмотрения предложений.</w:t>
      </w:r>
    </w:p>
    <w:p w14:paraId="4ABD5295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Режим анаэробного сбраживания при получении биогаза – термофильный. Расход биогаза от всего комплекса 66870 нм</w:t>
      </w:r>
      <w:r w:rsidRPr="007A7E87">
        <w:rPr>
          <w:rFonts w:ascii="Times New Roman" w:eastAsia="Calibri" w:hAnsi="Times New Roman"/>
          <w:color w:val="000000" w:themeColor="text1"/>
          <w:sz w:val="26"/>
          <w:szCs w:val="26"/>
          <w:vertAlign w:val="superscript"/>
        </w:rPr>
        <w:t>3</w:t>
      </w: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/сутки (для двух технологических линий).</w:t>
      </w:r>
    </w:p>
    <w:p w14:paraId="5C15F917" w14:textId="3F91305F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Срок службы поставляемого оборудования (газгольдер, демистеры, факел, десульфуризатор, фильтра) не менее 20 лет, что должно подтверждаться паспортами. Температурный диапазон эксплуатации оборудования, установленного вне помещений не хуже диапазона -45…+50 </w:t>
      </w:r>
      <w:r w:rsidRPr="007A7E87">
        <w:rPr>
          <w:rFonts w:ascii="Times New Roman" w:eastAsia="Calibri" w:hAnsi="Times New Roman"/>
          <w:color w:val="000000" w:themeColor="text1"/>
          <w:sz w:val="26"/>
          <w:szCs w:val="26"/>
          <w:vertAlign w:val="superscript"/>
        </w:rPr>
        <w:t>0</w:t>
      </w: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С.</w:t>
      </w:r>
    </w:p>
    <w:p w14:paraId="5201D4D3" w14:textId="77777777" w:rsidR="00E80EE8" w:rsidRPr="007A7E87" w:rsidRDefault="00E80EE8" w:rsidP="0054648D">
      <w:pPr>
        <w:spacing w:after="0" w:line="240" w:lineRule="auto"/>
        <w:ind w:firstLine="8364"/>
        <w:jc w:val="both"/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  <w:t>Таблица 1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0"/>
        <w:gridCol w:w="933"/>
        <w:gridCol w:w="709"/>
        <w:gridCol w:w="1291"/>
      </w:tblGrid>
      <w:tr w:rsidR="00E80EE8" w:rsidRPr="007A7E87" w14:paraId="5F3007B2" w14:textId="77777777" w:rsidTr="008171D4">
        <w:trPr>
          <w:trHeight w:val="450"/>
        </w:trPr>
        <w:tc>
          <w:tcPr>
            <w:tcW w:w="7000" w:type="dxa"/>
            <w:hideMark/>
          </w:tcPr>
          <w:p w14:paraId="2B4E8AF4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7A7E87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Газгольдер</w:t>
            </w:r>
          </w:p>
          <w:p w14:paraId="7F35867B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V=2100 м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vertAlign w:val="superscript"/>
              </w:rPr>
              <w:t xml:space="preserve">3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Р=25МБАР</w:t>
            </w:r>
          </w:p>
          <w:p w14:paraId="437526B4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 комплекте с:</w:t>
            </w:r>
          </w:p>
          <w:p w14:paraId="005A9159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предохранительное устройство от повышения и понижения давления, Р=30мбар - 4 шт.;</w:t>
            </w:r>
          </w:p>
          <w:p w14:paraId="2D86C186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- воздуходувка газгольдера радиальная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Q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=2200м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/ч,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=2,2кВт – 4 шт. для работы в взрывоопасных средах. Комплектно с воздуходувкой: предохранительной устройства, обратный клапан), запорная арматура, наличие виброгасителей.</w:t>
            </w:r>
          </w:p>
          <w:p w14:paraId="25BB0261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Дополнительные требования к газгольдеру: </w:t>
            </w:r>
          </w:p>
          <w:p w14:paraId="12571D28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- тип: двухмембранный переменного объема;</w:t>
            </w:r>
          </w:p>
          <w:p w14:paraId="330639CF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снеговая нагрузка не менее 192 кг/м2, ветровая не менее 41 м/с;</w:t>
            </w:r>
          </w:p>
          <w:p w14:paraId="10E48F79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нагрузка на разрыв мембраны снаружи, изнутри, днище не менее 9000 Н/5 см;</w:t>
            </w:r>
          </w:p>
          <w:p w14:paraId="2B60BD32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устойчивость к УФ излучению;</w:t>
            </w:r>
          </w:p>
          <w:p w14:paraId="3946EF65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цвет наружной мембраны согласовать с заказчиком на этапе исполнения договора;</w:t>
            </w:r>
          </w:p>
          <w:p w14:paraId="715AD36D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Объем поставки газгольдера: наружная, внутренняя и напольная мембраны; соединительный воздуховод, анкерное кольцо; комплект крепежа для всех составных элементов; уплотнительное кольцо; регулировочный клапан; смотровое окно; система измерения уровня с токовым выходом 4-20 мА; датчик обнаружения утечки газа с системой оповещения; датчик давления; датчик заполнения с токовым выходом 4-20 мА; гидравлический предохранитель; уплотнительный фланец для подвода и отвода биогаза. </w:t>
            </w:r>
          </w:p>
        </w:tc>
        <w:tc>
          <w:tcPr>
            <w:tcW w:w="933" w:type="dxa"/>
            <w:noWrap/>
            <w:vAlign w:val="center"/>
            <w:hideMark/>
          </w:tcPr>
          <w:p w14:paraId="446DDF5A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  <w:noWrap/>
            <w:vAlign w:val="center"/>
            <w:hideMark/>
          </w:tcPr>
          <w:p w14:paraId="461E691F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17B3938B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4.312.5</w:t>
            </w:r>
          </w:p>
        </w:tc>
      </w:tr>
      <w:tr w:rsidR="00E80EE8" w:rsidRPr="007A7E87" w14:paraId="1EBD9AF7" w14:textId="77777777" w:rsidTr="008171D4">
        <w:trPr>
          <w:trHeight w:val="450"/>
        </w:trPr>
        <w:tc>
          <w:tcPr>
            <w:tcW w:w="7000" w:type="dxa"/>
            <w:hideMark/>
          </w:tcPr>
          <w:p w14:paraId="50A42D73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7A7E87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Конденсатоотводчики (демистер) </w:t>
            </w:r>
          </w:p>
          <w:p w14:paraId="4570834C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Обязательные места установки: при газгольдере не менее 2 шт., при десульфуризаторах не менее 4 шт., при газодувках не менее 4 шт. Дополнительные места установки определить поставщику самостоятельно согласно технологическим требованиям и требованиям по эксплуатации оборудования в составе лота</w:t>
            </w:r>
          </w:p>
          <w:p w14:paraId="0869D161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Дополнительные требования: </w:t>
            </w:r>
          </w:p>
          <w:p w14:paraId="5E9236C0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принцип работы: влажный биогаз протекает внутри корпуса через перегородки и конденсат оседает на внутренних стенках и выводится через сифон;</w:t>
            </w:r>
          </w:p>
          <w:p w14:paraId="2A4B4CA7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- элементы, которые соприкасаются с биогазом не хуже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AISI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316, остальные не хуже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AISI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304;</w:t>
            </w:r>
          </w:p>
          <w:p w14:paraId="25C86189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рабочее давление не менее 50 мбар;</w:t>
            </w:r>
          </w:p>
          <w:p w14:paraId="13528775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фланцев на вход и выход биогаза;</w:t>
            </w:r>
          </w:p>
          <w:p w14:paraId="6023604E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манометры на входе/выходе биогаза;</w:t>
            </w:r>
          </w:p>
          <w:p w14:paraId="48327125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датчик уровня конденсата;</w:t>
            </w:r>
          </w:p>
          <w:p w14:paraId="522B65FE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система автоматического отвода конденсата.</w:t>
            </w:r>
          </w:p>
        </w:tc>
        <w:tc>
          <w:tcPr>
            <w:tcW w:w="933" w:type="dxa"/>
            <w:noWrap/>
            <w:vAlign w:val="center"/>
            <w:hideMark/>
          </w:tcPr>
          <w:p w14:paraId="65F49B09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к-т</w:t>
            </w:r>
          </w:p>
        </w:tc>
        <w:tc>
          <w:tcPr>
            <w:tcW w:w="709" w:type="dxa"/>
            <w:noWrap/>
            <w:vAlign w:val="center"/>
            <w:hideMark/>
          </w:tcPr>
          <w:p w14:paraId="73EC9955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56C355C0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4.312.6, 8.102.92</w:t>
            </w:r>
          </w:p>
        </w:tc>
      </w:tr>
      <w:tr w:rsidR="00E80EE8" w:rsidRPr="007A7E87" w14:paraId="68698216" w14:textId="77777777" w:rsidTr="008171D4">
        <w:trPr>
          <w:trHeight w:val="225"/>
        </w:trPr>
        <w:tc>
          <w:tcPr>
            <w:tcW w:w="7000" w:type="dxa"/>
            <w:noWrap/>
            <w:hideMark/>
          </w:tcPr>
          <w:p w14:paraId="6AEEC501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 xml:space="preserve">Факел </w:t>
            </w:r>
          </w:p>
          <w:p w14:paraId="650897F2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Q=2200 НМ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/Ч Р=1,5КВТ, D=1,8М, Н=7М в комплекте с шибером</w:t>
            </w:r>
          </w:p>
          <w:p w14:paraId="15B9FE00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Дополнительные требования к факелу: </w:t>
            </w:r>
          </w:p>
          <w:p w14:paraId="1B520CBC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- элементы, которые соприкасаются с биогазом не хуже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AISI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316, остальные не хуже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AISI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304;</w:t>
            </w:r>
          </w:p>
          <w:p w14:paraId="35BF4DC2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- материал рамы, крепежных элементов не хуже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AISI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304;</w:t>
            </w:r>
          </w:p>
          <w:p w14:paraId="0716CD91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запорно-регулирующей арматуры необходимой для работы факела (ручная задвижка, автоматическая задвижка (магнитный клапан), пламегаситель, клапан для удаления конденсата);</w:t>
            </w:r>
          </w:p>
          <w:p w14:paraId="10D8EF19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морозоустойчивое исполнение;</w:t>
            </w:r>
          </w:p>
          <w:p w14:paraId="6D594721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системы отвода конденсата;</w:t>
            </w:r>
          </w:p>
          <w:p w14:paraId="150AADE8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системы автоматического поджига пламени, контроль пламени, инжекторная горелка для смешивания воздуха/биогаза;</w:t>
            </w:r>
          </w:p>
          <w:p w14:paraId="55BE6CEE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Переключатель низкого давления;</w:t>
            </w:r>
          </w:p>
          <w:p w14:paraId="0565C387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содержание сероводорода в биогазе до 8000 рр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m</w:t>
            </w:r>
          </w:p>
          <w:p w14:paraId="2C0AB616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- наличие длительного режима работы;</w:t>
            </w:r>
          </w:p>
          <w:p w14:paraId="004AC545" w14:textId="3E7C8EB3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шкафа управления в комплекте (по одному на каждый газфакел). Наличие интерфейса RS485 протокол Modbus.</w:t>
            </w:r>
          </w:p>
        </w:tc>
        <w:tc>
          <w:tcPr>
            <w:tcW w:w="933" w:type="dxa"/>
            <w:noWrap/>
            <w:vAlign w:val="center"/>
            <w:hideMark/>
          </w:tcPr>
          <w:p w14:paraId="4F7EA67B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  <w:noWrap/>
            <w:vAlign w:val="center"/>
            <w:hideMark/>
          </w:tcPr>
          <w:p w14:paraId="48C5A24A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60EFBE6F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6.313.5</w:t>
            </w:r>
          </w:p>
        </w:tc>
      </w:tr>
      <w:tr w:rsidR="00E80EE8" w:rsidRPr="007A7E87" w14:paraId="57D9C5D1" w14:textId="77777777" w:rsidTr="008171D4">
        <w:trPr>
          <w:trHeight w:val="675"/>
        </w:trPr>
        <w:tc>
          <w:tcPr>
            <w:tcW w:w="7000" w:type="dxa"/>
            <w:hideMark/>
          </w:tcPr>
          <w:p w14:paraId="32B0770F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7A7E87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Десульфуризатор Q=2200 НМ</w:t>
            </w:r>
            <w:r w:rsidRPr="007A7E87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u w:val="single"/>
                <w:vertAlign w:val="superscript"/>
              </w:rPr>
              <w:t>3</w:t>
            </w:r>
            <w:r w:rsidRPr="007A7E87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/Ч в комплекте с контроллером, СН4 мониторинг, газоанализатором, модулем удаленного обслуживания – 2 шт.</w:t>
            </w:r>
          </w:p>
          <w:p w14:paraId="36D457F6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Дополнительные требования к установке биологической десульфуризации:</w:t>
            </w:r>
          </w:p>
          <w:p w14:paraId="0B3F4639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материал корпуса, труб: коррозионностойкий, ударопрочный;</w:t>
            </w:r>
          </w:p>
          <w:p w14:paraId="1575A19F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диаметр не более 4,5 м;</w:t>
            </w:r>
          </w:p>
          <w:p w14:paraId="5CC60AFB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объем не менее 100 м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;</w:t>
            </w:r>
          </w:p>
          <w:p w14:paraId="34A01E32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- концентрация сероводорода на входе до 5000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ppm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включительно, на выходе из установки не более 100 рр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m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, сокращение содержания &gt;98%;</w:t>
            </w:r>
          </w:p>
          <w:p w14:paraId="7DB323ED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потери давления в установке не более 10 мбар;</w:t>
            </w:r>
          </w:p>
          <w:p w14:paraId="5C762B0A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системы измерения уровня, объемного расхода, температуры;</w:t>
            </w:r>
          </w:p>
          <w:p w14:paraId="3C5E06DC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- газоанализатор с двумя точками измерения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H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, О2;</w:t>
            </w:r>
          </w:p>
          <w:p w14:paraId="7E39F2CB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воздуходувки подачи воздуха с ПЧТ;</w:t>
            </w:r>
          </w:p>
          <w:p w14:paraId="102463E3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загрузки с бактериями, бака для удобрения, насос-дозатор удобрения;</w:t>
            </w:r>
          </w:p>
          <w:p w14:paraId="5F18C4F8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не менее чем по 2 технических люка в нижней части для доступа внутрь при проведении работ по обслуживанию, наличие инспекционного люка с прозрачной крышкой в верхней части, наличие люка для заполнения и других вспомогательных элементов для осуществления загрузки;</w:t>
            </w:r>
          </w:p>
          <w:p w14:paraId="54493F33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гидрозатвора от превышения давлению;</w:t>
            </w:r>
          </w:p>
          <w:p w14:paraId="190A70F4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цвет корпуса согласовать с Заказчиком на этапе исполнения договора;</w:t>
            </w:r>
          </w:p>
          <w:p w14:paraId="409C09EC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технического помещения (при необходимости);</w:t>
            </w:r>
          </w:p>
          <w:p w14:paraId="3D356EF0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полный комплект трубопроводов, комплексная маркировка фитингов водоснабжения и автоматическое удаление отходов, помещение с ЕХ-вентиляцией, светом и розеткой;</w:t>
            </w:r>
          </w:p>
          <w:p w14:paraId="45EDBC9D" w14:textId="77777777" w:rsidR="00E80EE8" w:rsidRPr="007A7E87" w:rsidRDefault="00E80EE8" w:rsidP="00E80EE8">
            <w:pPr>
              <w:spacing w:after="0" w:line="240" w:lineRule="auto"/>
              <w:ind w:right="57" w:firstLine="589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система отопления десульфуризатора. Нагревательная мощность не менее 139 кВт;</w:t>
            </w:r>
          </w:p>
          <w:p w14:paraId="0BA50A8E" w14:textId="0AEDD3CA" w:rsidR="00E80EE8" w:rsidRPr="007A7E87" w:rsidRDefault="00E80EE8" w:rsidP="00E80EE8">
            <w:pPr>
              <w:spacing w:after="0" w:line="240" w:lineRule="auto"/>
              <w:ind w:right="57" w:firstLine="589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расходные материалы для эксплуатации десульфуризатора / удобрения / оборудование / ремкомплект дозировочного насоса для работы с удобрениями; рН-буфер; запасной электрод для измерения pH и температуры (спецификацию расходных материалов и частей предоставить на этапе подачи предложения).</w:t>
            </w:r>
          </w:p>
        </w:tc>
        <w:tc>
          <w:tcPr>
            <w:tcW w:w="933" w:type="dxa"/>
            <w:noWrap/>
            <w:vAlign w:val="center"/>
            <w:hideMark/>
          </w:tcPr>
          <w:p w14:paraId="5592AC1F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к-т</w:t>
            </w:r>
          </w:p>
        </w:tc>
        <w:tc>
          <w:tcPr>
            <w:tcW w:w="709" w:type="dxa"/>
            <w:noWrap/>
            <w:vAlign w:val="center"/>
            <w:hideMark/>
          </w:tcPr>
          <w:p w14:paraId="76E2067D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581FD275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9.314.5</w:t>
            </w:r>
          </w:p>
        </w:tc>
      </w:tr>
      <w:tr w:rsidR="00E80EE8" w:rsidRPr="007A7E87" w14:paraId="7A6AC3F0" w14:textId="77777777" w:rsidTr="008171D4">
        <w:trPr>
          <w:trHeight w:val="225"/>
        </w:trPr>
        <w:tc>
          <w:tcPr>
            <w:tcW w:w="7000" w:type="dxa"/>
            <w:noWrap/>
            <w:hideMark/>
          </w:tcPr>
          <w:p w14:paraId="5886D1AB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7A7E87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Газодувка для биогаза радиальная</w:t>
            </w:r>
          </w:p>
          <w:p w14:paraId="472678CB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Дополнительные требования к газодувкам:</w:t>
            </w:r>
          </w:p>
          <w:p w14:paraId="29F4DE43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назначение: подача биогаза от газгольдера к потребителям (газопоршневая установка, котел, факел) и для создания требуемого давления;</w:t>
            </w:r>
          </w:p>
          <w:p w14:paraId="31FF7400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 каждую линию предусматривается по 3 газодувки (2 раб+1рез), оборудованных ПЧТ. Производительность 1 линии 2200 нм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/ч;</w:t>
            </w:r>
          </w:p>
          <w:p w14:paraId="3011FEAA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повышение давления: 10,6 кПа;</w:t>
            </w:r>
          </w:p>
          <w:p w14:paraId="3D63915B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взрывобезопасное исполнение;</w:t>
            </w:r>
          </w:p>
          <w:p w14:paraId="2FCC227B" w14:textId="77777777" w:rsidR="00E80EE8" w:rsidRPr="007A7E87" w:rsidRDefault="00E80EE8" w:rsidP="00E80EE8">
            <w:pPr>
              <w:spacing w:after="0" w:line="240" w:lineRule="auto"/>
              <w:ind w:left="57" w:right="57" w:firstLine="532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 xml:space="preserve">- комплект к одной газодувке: газодувка, рама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br/>
              <w:t xml:space="preserve">(не хуже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AISI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304), изолированная клеммная коробка, противовибрационные подушки, аксиальные-компенсаторы. </w:t>
            </w:r>
          </w:p>
        </w:tc>
        <w:tc>
          <w:tcPr>
            <w:tcW w:w="933" w:type="dxa"/>
            <w:noWrap/>
            <w:vAlign w:val="center"/>
            <w:hideMark/>
          </w:tcPr>
          <w:p w14:paraId="45539B08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  <w:noWrap/>
            <w:vAlign w:val="center"/>
            <w:hideMark/>
          </w:tcPr>
          <w:p w14:paraId="336F4D49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14:paraId="4FF4B905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8.102.15</w:t>
            </w:r>
          </w:p>
        </w:tc>
      </w:tr>
      <w:tr w:rsidR="00E80EE8" w:rsidRPr="007A7E87" w14:paraId="6EC78822" w14:textId="77777777" w:rsidTr="008171D4">
        <w:trPr>
          <w:trHeight w:val="675"/>
        </w:trPr>
        <w:tc>
          <w:tcPr>
            <w:tcW w:w="7000" w:type="dxa"/>
            <w:vAlign w:val="center"/>
          </w:tcPr>
          <w:p w14:paraId="6CEBC732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Комплект фильтров (фильтр биогаза, фильтр грубой очистки, фильтр тонкой очистки).</w:t>
            </w:r>
          </w:p>
          <w:p w14:paraId="2C45B07E" w14:textId="77777777" w:rsidR="00E80EE8" w:rsidRPr="007A7E87" w:rsidRDefault="00E80EE8" w:rsidP="00E80EE8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Состав комплекта:</w:t>
            </w:r>
          </w:p>
        </w:tc>
        <w:tc>
          <w:tcPr>
            <w:tcW w:w="933" w:type="dxa"/>
            <w:noWrap/>
            <w:vAlign w:val="center"/>
          </w:tcPr>
          <w:p w14:paraId="089097D6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к-т</w:t>
            </w:r>
          </w:p>
        </w:tc>
        <w:tc>
          <w:tcPr>
            <w:tcW w:w="709" w:type="dxa"/>
            <w:noWrap/>
            <w:vAlign w:val="center"/>
          </w:tcPr>
          <w:p w14:paraId="2E1D99DA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14:paraId="40A40102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80EE8" w:rsidRPr="007A7E87" w14:paraId="496065B4" w14:textId="77777777" w:rsidTr="008171D4">
        <w:trPr>
          <w:trHeight w:val="675"/>
        </w:trPr>
        <w:tc>
          <w:tcPr>
            <w:tcW w:w="7000" w:type="dxa"/>
            <w:hideMark/>
          </w:tcPr>
          <w:p w14:paraId="77BE7B75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</w:rPr>
              <w:t>Фильтр биогаза с активированным углем Q=980 НМ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  <w:vertAlign w:val="superscript"/>
              </w:rPr>
              <w:t>3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</w:rPr>
              <w:t>/Ч комплектно с: насосом обогрева, обводным трубопроводом</w:t>
            </w:r>
          </w:p>
          <w:p w14:paraId="61932220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Дополнительные требования к фильтру:</w:t>
            </w:r>
          </w:p>
          <w:p w14:paraId="649111BF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потеря давления не более 20 мбар;</w:t>
            </w:r>
          </w:p>
          <w:p w14:paraId="2C62AA59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количество активированного угля в загрузке не менее 2250 кг;</w:t>
            </w:r>
          </w:p>
          <w:p w14:paraId="602DE9A1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объем емкости не менее 4,5 м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;</w:t>
            </w:r>
          </w:p>
          <w:p w14:paraId="5C68A266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- концентрация на входе 100-5000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ppm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включительно;</w:t>
            </w:r>
          </w:p>
          <w:p w14:paraId="352B05E3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влажность биогаза на входе 40-60%;</w:t>
            </w:r>
          </w:p>
          <w:p w14:paraId="4E8D9F58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- элементы, которые соприкасаются с биогазом не хуже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AISI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316, остальные не хуже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AISI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304;</w:t>
            </w:r>
          </w:p>
          <w:p w14:paraId="2A26D08E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внутренняя поверхность активированного угля не менее 1,1 м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/г, сорбционная емкость по сероводороду не менее 100 кг/м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эффективность адсорбции не менее 80%;</w:t>
            </w:r>
          </w:p>
          <w:p w14:paraId="2E1BAC68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обводного трубопровода, изоляции для поддержания требуемой температуры внутри фильтра, комплекта клапанов, соединительных труб достаточных для подключения и эксплуатации фильтра;</w:t>
            </w:r>
          </w:p>
        </w:tc>
        <w:tc>
          <w:tcPr>
            <w:tcW w:w="933" w:type="dxa"/>
            <w:noWrap/>
            <w:vAlign w:val="center"/>
            <w:hideMark/>
          </w:tcPr>
          <w:p w14:paraId="76B1DCEE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709" w:type="dxa"/>
            <w:noWrap/>
            <w:vAlign w:val="center"/>
            <w:hideMark/>
          </w:tcPr>
          <w:p w14:paraId="20759DC9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5B32DD4B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8.102.18</w:t>
            </w:r>
          </w:p>
        </w:tc>
      </w:tr>
      <w:tr w:rsidR="00E80EE8" w:rsidRPr="007A7E87" w14:paraId="0852945A" w14:textId="77777777" w:rsidTr="008171D4">
        <w:trPr>
          <w:trHeight w:val="675"/>
        </w:trPr>
        <w:tc>
          <w:tcPr>
            <w:tcW w:w="7000" w:type="dxa"/>
          </w:tcPr>
          <w:p w14:paraId="122A93F8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</w:rPr>
              <w:t>Фильтр грубой очистки Q=500-750 м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  <w:vertAlign w:val="superscript"/>
              </w:rPr>
              <w:t>3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</w:rPr>
              <w:t>/ч</w:t>
            </w:r>
          </w:p>
          <w:p w14:paraId="067B41F3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Дополнительные требования к фильтру:</w:t>
            </w:r>
          </w:p>
          <w:p w14:paraId="419DCB3D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тип: гравийный фильтр для отделения крупных включений и конденсата биогаза в комплекте с наполнителем;</w:t>
            </w:r>
          </w:p>
          <w:p w14:paraId="5D8AB355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- элементы, которые соприкасаются с биогазом не хуже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AISI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316, остальные не хуже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AISI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304;</w:t>
            </w:r>
          </w:p>
          <w:p w14:paraId="2D0EAB5B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съемная верхняя крышка;</w:t>
            </w:r>
          </w:p>
          <w:p w14:paraId="26D095FB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фланцев для подключения биогаза Ду 150;</w:t>
            </w:r>
          </w:p>
          <w:p w14:paraId="2B168272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дополнительный люк для выгрузки гравийного наполнителя;</w:t>
            </w:r>
          </w:p>
          <w:p w14:paraId="1997151A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манометр на входном/выходном патрубках;</w:t>
            </w:r>
          </w:p>
          <w:p w14:paraId="54113713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устройства для слива конденсата.</w:t>
            </w:r>
          </w:p>
        </w:tc>
        <w:tc>
          <w:tcPr>
            <w:tcW w:w="933" w:type="dxa"/>
            <w:noWrap/>
            <w:vAlign w:val="center"/>
          </w:tcPr>
          <w:p w14:paraId="337AA952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709" w:type="dxa"/>
            <w:noWrap/>
            <w:vAlign w:val="center"/>
          </w:tcPr>
          <w:p w14:paraId="03BE8B54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F3D581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</w:p>
        </w:tc>
      </w:tr>
      <w:tr w:rsidR="00E80EE8" w:rsidRPr="007A7E87" w14:paraId="50FC351B" w14:textId="77777777" w:rsidTr="008171D4">
        <w:trPr>
          <w:trHeight w:val="225"/>
        </w:trPr>
        <w:tc>
          <w:tcPr>
            <w:tcW w:w="7000" w:type="dxa"/>
            <w:noWrap/>
            <w:hideMark/>
          </w:tcPr>
          <w:p w14:paraId="6311F60B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</w:rPr>
              <w:t>Фильтр тонкой очистки биогаза Q=500-800 м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  <w:vertAlign w:val="superscript"/>
              </w:rPr>
              <w:t>3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u w:val="single"/>
              </w:rPr>
              <w:t>/ч</w:t>
            </w:r>
          </w:p>
          <w:p w14:paraId="4318EA6C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Дополнительные требования к фильтру:</w:t>
            </w:r>
          </w:p>
          <w:p w14:paraId="2DE616B0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тип: керамический фильтр для отделения тонких включений (&gt;8µм) и конденсата биогаза;</w:t>
            </w:r>
          </w:p>
          <w:p w14:paraId="6F013587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- элементы, которые соприкасаются с биогазом не хуже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AISI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316, остальные не хуже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AISI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304;</w:t>
            </w:r>
          </w:p>
          <w:p w14:paraId="1C6F62D9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съемная верхняя крышка;</w:t>
            </w:r>
          </w:p>
          <w:p w14:paraId="782FDA66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фланцев для подключения биогаза;</w:t>
            </w:r>
          </w:p>
          <w:p w14:paraId="5EDA6467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манометр на входном/выходном патрубках;</w:t>
            </w:r>
          </w:p>
          <w:p w14:paraId="7B4AAC3D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наличие устройства для слива конденсата.</w:t>
            </w:r>
          </w:p>
        </w:tc>
        <w:tc>
          <w:tcPr>
            <w:tcW w:w="933" w:type="dxa"/>
            <w:noWrap/>
            <w:vAlign w:val="center"/>
            <w:hideMark/>
          </w:tcPr>
          <w:p w14:paraId="7ABEA4C8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709" w:type="dxa"/>
            <w:noWrap/>
            <w:vAlign w:val="center"/>
            <w:hideMark/>
          </w:tcPr>
          <w:p w14:paraId="7EC479F9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52884642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8.102.90</w:t>
            </w:r>
          </w:p>
        </w:tc>
      </w:tr>
      <w:tr w:rsidR="00E80EE8" w:rsidRPr="007A7E87" w14:paraId="68FB8302" w14:textId="77777777" w:rsidTr="008171D4">
        <w:trPr>
          <w:trHeight w:val="225"/>
        </w:trPr>
        <w:tc>
          <w:tcPr>
            <w:tcW w:w="7000" w:type="dxa"/>
            <w:noWrap/>
          </w:tcPr>
          <w:p w14:paraId="768E328F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7A7E87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Компрессор биогаза для перемешивания осадков в метантенке:</w:t>
            </w:r>
          </w:p>
          <w:p w14:paraId="48368B6A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Q=400 М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/Ч, ∆р=1,4 бар,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=30кВт</w:t>
            </w:r>
          </w:p>
        </w:tc>
        <w:tc>
          <w:tcPr>
            <w:tcW w:w="933" w:type="dxa"/>
            <w:noWrap/>
            <w:vAlign w:val="center"/>
          </w:tcPr>
          <w:p w14:paraId="6F8F37E6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к-т</w:t>
            </w:r>
          </w:p>
        </w:tc>
        <w:tc>
          <w:tcPr>
            <w:tcW w:w="709" w:type="dxa"/>
            <w:noWrap/>
            <w:vAlign w:val="center"/>
          </w:tcPr>
          <w:p w14:paraId="64605CF3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5FDAD3C8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6.601.2</w:t>
            </w:r>
          </w:p>
        </w:tc>
      </w:tr>
      <w:tr w:rsidR="00E80EE8" w:rsidRPr="007A7E87" w14:paraId="29CB8011" w14:textId="77777777" w:rsidTr="008171D4">
        <w:trPr>
          <w:trHeight w:val="225"/>
        </w:trPr>
        <w:tc>
          <w:tcPr>
            <w:tcW w:w="7000" w:type="dxa"/>
            <w:noWrap/>
          </w:tcPr>
          <w:p w14:paraId="13DDDE63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Измерительный комплекс для биогаза</w:t>
            </w:r>
          </w:p>
          <w:p w14:paraId="41A93CB4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Назначение – непрерывное онлайн измерение параметров биогаза.</w:t>
            </w:r>
          </w:p>
          <w:p w14:paraId="148A9CD6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Измеряемые компоненты: метан (CH₄), углекислый газ (CO₂), кислород (O₂) и сероводород (H₂S), температура;</w:t>
            </w:r>
          </w:p>
          <w:p w14:paraId="24AF703F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Состав: первичные датчики/анализаторы; вторичные преобразователи, собранные в шкаф управления; панель оператора, охладитель газа; конденсатоотводчик; диафрагменный насос; клапаны; фильтр; газопровод анализируемого газа не хуже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AISI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316; монтажные кронштейны; газопроводы обвязки измерительной системы,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Profibas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DP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7971E4B2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Датчики должны быть внесены в реестр СИ Республики Беларусь (либо письменное подтверждение о внесении изменений). Диапазоны измерений определить поставщику самостоятельно. </w:t>
            </w:r>
          </w:p>
        </w:tc>
        <w:tc>
          <w:tcPr>
            <w:tcW w:w="933" w:type="dxa"/>
            <w:noWrap/>
            <w:vAlign w:val="center"/>
          </w:tcPr>
          <w:p w14:paraId="215F6944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к-т</w:t>
            </w:r>
          </w:p>
        </w:tc>
        <w:tc>
          <w:tcPr>
            <w:tcW w:w="709" w:type="dxa"/>
            <w:noWrap/>
            <w:vAlign w:val="center"/>
          </w:tcPr>
          <w:p w14:paraId="64561F0E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56F2559E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6.601.8</w:t>
            </w:r>
          </w:p>
        </w:tc>
      </w:tr>
      <w:tr w:rsidR="00E80EE8" w:rsidRPr="007A7E87" w14:paraId="1E44842B" w14:textId="77777777" w:rsidTr="008171D4">
        <w:trPr>
          <w:trHeight w:val="225"/>
        </w:trPr>
        <w:tc>
          <w:tcPr>
            <w:tcW w:w="7000" w:type="dxa"/>
            <w:noWrap/>
            <w:hideMark/>
          </w:tcPr>
          <w:p w14:paraId="7EFCD4B4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Теплообменник биогаза </w:t>
            </w:r>
          </w:p>
          <w:p w14:paraId="4478F700" w14:textId="77777777" w:rsidR="00E80EE8" w:rsidRPr="007A7E87" w:rsidRDefault="00E80EE8" w:rsidP="00E80EE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Для снижения влажности биогаза с подключением к отопительному контуру (60-90 градусов)</w:t>
            </w:r>
          </w:p>
          <w:p w14:paraId="6FA88D58" w14:textId="77777777" w:rsidR="00E80EE8" w:rsidRPr="007A7E87" w:rsidRDefault="00E80EE8" w:rsidP="00E80EE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геометрические параметры, номинальная площадь теплообмена (в м²) или стандарты трубного пучка/подключений – 5-2,5 (или аналог);</w:t>
            </w:r>
          </w:p>
          <w:p w14:paraId="10F1061C" w14:textId="3B3C798B" w:rsidR="00E80EE8" w:rsidRPr="007A7E87" w:rsidRDefault="00E80EE8" w:rsidP="00E80EE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спецификация исполнения корпуса или внутреннего трубного пучка - EG181;</w:t>
            </w:r>
          </w:p>
        </w:tc>
        <w:tc>
          <w:tcPr>
            <w:tcW w:w="933" w:type="dxa"/>
            <w:noWrap/>
            <w:vAlign w:val="center"/>
            <w:hideMark/>
          </w:tcPr>
          <w:p w14:paraId="098421D0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709" w:type="dxa"/>
            <w:noWrap/>
            <w:vAlign w:val="center"/>
            <w:hideMark/>
          </w:tcPr>
          <w:p w14:paraId="2D11E089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21DFB58C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8.102.94</w:t>
            </w:r>
          </w:p>
        </w:tc>
      </w:tr>
      <w:tr w:rsidR="00E80EE8" w:rsidRPr="007A7E87" w14:paraId="48CCE54E" w14:textId="77777777" w:rsidTr="008171D4">
        <w:trPr>
          <w:trHeight w:val="225"/>
        </w:trPr>
        <w:tc>
          <w:tcPr>
            <w:tcW w:w="7000" w:type="dxa"/>
            <w:noWrap/>
            <w:hideMark/>
          </w:tcPr>
          <w:p w14:paraId="458F23F6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Осушитель биогаза в комплекте с кулером</w:t>
            </w:r>
          </w:p>
          <w:p w14:paraId="1F637301" w14:textId="77777777" w:rsidR="00E80EE8" w:rsidRPr="007A7E87" w:rsidRDefault="00E80EE8" w:rsidP="00E80EE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Q</w:t>
            </w: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=1650 м3/ч, вода/гликоль, температура биогаза на входе 35 градусов, на выходе 10 градусов, потеря давления 0,6 кПа (или аналог);</w:t>
            </w:r>
          </w:p>
          <w:p w14:paraId="453FB0A6" w14:textId="77777777" w:rsidR="00E80EE8" w:rsidRPr="007A7E87" w:rsidRDefault="00E80EE8" w:rsidP="00E80EE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кулер 28,2 кВт, 400В, 50Гц (или аналог);</w:t>
            </w:r>
          </w:p>
          <w:p w14:paraId="3768AE7E" w14:textId="77777777" w:rsidR="00E80EE8" w:rsidRPr="007A7E87" w:rsidRDefault="00E80EE8" w:rsidP="00E80EE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накопительная емкость 100л (или аналог);</w:t>
            </w:r>
          </w:p>
        </w:tc>
        <w:tc>
          <w:tcPr>
            <w:tcW w:w="933" w:type="dxa"/>
            <w:noWrap/>
            <w:vAlign w:val="center"/>
            <w:hideMark/>
          </w:tcPr>
          <w:p w14:paraId="45FAD79D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709" w:type="dxa"/>
            <w:noWrap/>
            <w:vAlign w:val="center"/>
            <w:hideMark/>
          </w:tcPr>
          <w:p w14:paraId="432E7295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67EEA215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8.102.101</w:t>
            </w:r>
          </w:p>
        </w:tc>
      </w:tr>
      <w:tr w:rsidR="00E80EE8" w:rsidRPr="007A7E87" w14:paraId="651B04A0" w14:textId="77777777" w:rsidTr="008171D4">
        <w:trPr>
          <w:trHeight w:val="225"/>
        </w:trPr>
        <w:tc>
          <w:tcPr>
            <w:tcW w:w="7000" w:type="dxa"/>
            <w:noWrap/>
          </w:tcPr>
          <w:p w14:paraId="7785CDD4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Шкаф пневмо-распределительный со встроенным блоком подготовки воздуха в комплекте</w:t>
            </w:r>
          </w:p>
          <w:p w14:paraId="63363ED1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Состав (для 1 комплекта):</w:t>
            </w:r>
          </w:p>
          <w:p w14:paraId="3314BB0F" w14:textId="77777777" w:rsidR="00E80EE8" w:rsidRPr="007A7E87" w:rsidRDefault="00E80EE8" w:rsidP="00E80EE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-клапан 3/2 с мех.управлением (глушитель с выводом наружу шкафа) - 2 шт.;</w:t>
            </w:r>
          </w:p>
          <w:p w14:paraId="3D58EDD7" w14:textId="77777777" w:rsidR="00E80EE8" w:rsidRPr="007A7E87" w:rsidRDefault="00E80EE8" w:rsidP="00E80EE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-фильтр регулятора давления расходом                        2000 л/мин, давление до 8 бар, фильтрация 5 мкм, автоматическим отводом конденсата наружу - 2 шт;</w:t>
            </w:r>
          </w:p>
          <w:p w14:paraId="17A91E36" w14:textId="77777777" w:rsidR="00E80EE8" w:rsidRPr="007A7E87" w:rsidRDefault="00E80EE8" w:rsidP="00E80EE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-клапан плавного пуска с пневмоуправлением – 2 шт;</w:t>
            </w:r>
          </w:p>
          <w:p w14:paraId="4DF8AD92" w14:textId="77777777" w:rsidR="00E80EE8" w:rsidRPr="007A7E87" w:rsidRDefault="00E80EE8" w:rsidP="00E80EE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пневматический коллектор – 2 шт.;</w:t>
            </w:r>
          </w:p>
          <w:p w14:paraId="58279D78" w14:textId="77777777" w:rsidR="00E80EE8" w:rsidRPr="007A7E87" w:rsidRDefault="00E80EE8" w:rsidP="00E80EE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пневматические выходы на дне шкафа (снизу), цанговые фитинги под шланг 8мм – 18 шт.;</w:t>
            </w:r>
          </w:p>
          <w:p w14:paraId="02D0DFDC" w14:textId="77777777" w:rsidR="00E80EE8" w:rsidRPr="007A7E87" w:rsidRDefault="00E80EE8" w:rsidP="00E80EE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- пневматический подвод воздуха (сверху) шкафа, цанговый фитинг под шланг 10мм – 2 шт.;</w:t>
            </w:r>
          </w:p>
        </w:tc>
        <w:tc>
          <w:tcPr>
            <w:tcW w:w="933" w:type="dxa"/>
            <w:noWrap/>
            <w:vAlign w:val="center"/>
          </w:tcPr>
          <w:p w14:paraId="2228B78A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к-т</w:t>
            </w:r>
          </w:p>
        </w:tc>
        <w:tc>
          <w:tcPr>
            <w:tcW w:w="709" w:type="dxa"/>
            <w:noWrap/>
            <w:vAlign w:val="center"/>
          </w:tcPr>
          <w:p w14:paraId="0F1600F4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5A2F569F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1.205.22, 2.215.22</w:t>
            </w:r>
          </w:p>
        </w:tc>
      </w:tr>
      <w:tr w:rsidR="00E80EE8" w:rsidRPr="007A7E87" w14:paraId="6E647553" w14:textId="77777777" w:rsidTr="008171D4">
        <w:trPr>
          <w:trHeight w:val="225"/>
        </w:trPr>
        <w:tc>
          <w:tcPr>
            <w:tcW w:w="7000" w:type="dxa"/>
            <w:noWrap/>
          </w:tcPr>
          <w:p w14:paraId="588D596C" w14:textId="77777777" w:rsidR="00E80EE8" w:rsidRPr="007A7E87" w:rsidRDefault="00E80EE8" w:rsidP="00E80EE8">
            <w:pPr>
              <w:spacing w:after="0" w:line="240" w:lineRule="auto"/>
              <w:ind w:left="57" w:right="57" w:firstLine="567"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Дренажный насосный агрегат (в комплекте с поплавком) центробежный погружной моноблочный не менее Q=8м3/ч, Н=10М для отвода конденсата</w:t>
            </w:r>
          </w:p>
        </w:tc>
        <w:tc>
          <w:tcPr>
            <w:tcW w:w="933" w:type="dxa"/>
            <w:noWrap/>
            <w:vAlign w:val="center"/>
          </w:tcPr>
          <w:p w14:paraId="41AC6245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709" w:type="dxa"/>
            <w:noWrap/>
            <w:vAlign w:val="center"/>
          </w:tcPr>
          <w:p w14:paraId="0D42C956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56329AAB" w14:textId="77777777" w:rsidR="00E80EE8" w:rsidRPr="007A7E87" w:rsidRDefault="00E80EE8" w:rsidP="00E80EE8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5.315.5</w:t>
            </w:r>
          </w:p>
        </w:tc>
      </w:tr>
    </w:tbl>
    <w:p w14:paraId="64A68FAA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</w:p>
    <w:p w14:paraId="1EF5DDE0" w14:textId="1CFED5A2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1.2. </w:t>
      </w:r>
      <w:r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В составе предложения представить:</w:t>
      </w:r>
    </w:p>
    <w:p w14:paraId="594DA36E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участника;</w:t>
      </w:r>
    </w:p>
    <w:p w14:paraId="128390A0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– подробная технологическая схема и описание производственного комплекса; </w:t>
      </w:r>
    </w:p>
    <w:p w14:paraId="5C4FFF8C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используемые в технологическом процессе материалы, полупродукты и их ожидаемая потребность, точки ввода;</w:t>
      </w:r>
    </w:p>
    <w:p w14:paraId="040B8B42" w14:textId="35D0B495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lastRenderedPageBreak/>
        <w:t xml:space="preserve">– спецификацию основного и вспомогательного оборудования, материалов и </w:t>
      </w:r>
      <w:r w:rsidR="0054648D"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прочих частей,</w:t>
      </w: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 и элементов с указанием основных технических характеристик, масс оборудования, электрической мощности токоприемников;</w:t>
      </w:r>
    </w:p>
    <w:p w14:paraId="49EA1DF2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– перечень и объемы образуемых отходов производства; </w:t>
      </w:r>
    </w:p>
    <w:p w14:paraId="358BA4E1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bookmarkStart w:id="0" w:name="_Hlk239238651"/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заявление с подтверждением соответствия поставляемого оборудования требованиям экологической безопасности Республики Беларусь, требованиям в области промышленной безопасности Республики Беларусь, условиям эксплуатации конструктивно и по материалу исполнения и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 письменное обязательство представить необходимые декларации или сертификаты до момента поставки оборудования</w:t>
      </w: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; </w:t>
      </w:r>
    </w:p>
    <w:bookmarkEnd w:id="0"/>
    <w:p w14:paraId="325A110A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1.3. Сервис и гарантия, требования к поставщику:</w:t>
      </w:r>
    </w:p>
    <w:p w14:paraId="444C8905" w14:textId="439232BF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1.3.1 Поставляемое оборудование, его составляющие и комплектующие, материалы должны быть новыми, год выпуска не старше 2026 года </w:t>
      </w:r>
      <w:r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(письменно подтвердить)</w:t>
      </w:r>
    </w:p>
    <w:p w14:paraId="47315D3B" w14:textId="2296FAFF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1.3.2 Гарантия – не менее 24 месяцев с даты ввода оборудования в эксплуатацию и не менее 30 месяцев с даты поставки </w:t>
      </w:r>
      <w:r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(письменно подтвердить)</w:t>
      </w:r>
    </w:p>
    <w:p w14:paraId="4BD28729" w14:textId="142C151C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1.3.4 Оборудование должно поставляться в упаковке, обеспечивающей полную сохранность оборудования на весь срок его транспортировки с учетом перегрузок и длительного хранения </w:t>
      </w:r>
      <w:r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(письменно подтвердить)</w:t>
      </w:r>
    </w:p>
    <w:p w14:paraId="66980ADB" w14:textId="63C3A8B5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1.3.5 Подтверждение обеспечение гарантийного ремонта, поддержки и послегарантийного ремонта, в том числе программного комплекса и программного обеспечения, на весь срок эксплуатации комплекса </w:t>
      </w:r>
      <w:r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(письменно подтвердить)</w:t>
      </w:r>
    </w:p>
    <w:p w14:paraId="71E56107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1.3.6. Заявление о предоставлении требуемых НПА Республики Беларусь деклараций о соответствии (сертификатов соответствия) предлагаемого оборудования требованиям технических регламентов Таможенного союза Евразийского экономического союза 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>и письменное обязательство представить необходимые декларации или сертификаты до момента поставки оборудования</w:t>
      </w: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; </w:t>
      </w:r>
    </w:p>
    <w:p w14:paraId="07C831D9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1.4. Комплект поставки:</w:t>
      </w:r>
    </w:p>
    <w:p w14:paraId="262CFF51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основное технологическое оборудование согласно спецификации;</w:t>
      </w:r>
    </w:p>
    <w:p w14:paraId="274B83B8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оборудование должно быть укомплектовано (по согласованию с Заказчиком) необходимыми:</w:t>
      </w:r>
    </w:p>
    <w:p w14:paraId="1708F3A7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а) запасными частями и расходными материалами на гарантийный период и первые два года эксплуатации после гарантийного периода;</w:t>
      </w:r>
    </w:p>
    <w:p w14:paraId="4D77FDEC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б) специальным инструментом и приспособлениями для ремонта (если стандартные не обеспечивают возможность выполнения этих работ);</w:t>
      </w:r>
    </w:p>
    <w:p w14:paraId="0F551FAD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1.5. Совместно с поставкой оборудования должна быть предоставлена следующая документация:</w:t>
      </w:r>
    </w:p>
    <w:p w14:paraId="4FACFAA0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– полный комплект документации на русском языке: техническая документация на каждую единицу поставляемого оборудования (инструкция по монтажу, пуску, эксплуатации, обслуживанию); </w:t>
      </w:r>
    </w:p>
    <w:p w14:paraId="3A17B09B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bookmarkStart w:id="1" w:name="_Hlk239238963"/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– перечень быстроизнашивающихся деталей (при их наличии), узлов, чертежи оборудования с указанием размеров с каталожными номерами каждой позиции; </w:t>
      </w:r>
    </w:p>
    <w:bookmarkEnd w:id="1"/>
    <w:p w14:paraId="39DEF40A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 Правила безопасности при эксплуатации оборудования;</w:t>
      </w:r>
    </w:p>
    <w:p w14:paraId="3944F348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подробное описание и схема технологического процесса;</w:t>
      </w:r>
    </w:p>
    <w:p w14:paraId="2535EE38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компоновка основного и вспомогательного оборудования, входящего в комплекс (планы, разрезы на всех отметках комплекса);</w:t>
      </w:r>
    </w:p>
    <w:p w14:paraId="2100A4C0" w14:textId="3E94C08B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– спецификация основного и вспомогательного оборудования с указанием основных технических характеристик, масс оборудования, эл. мощности токоприемников; </w:t>
      </w:r>
    </w:p>
    <w:p w14:paraId="30BD1B63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lastRenderedPageBreak/>
        <w:t>– конструктивные и объемно-планировочные решения в части установки и крепления технологического оборудования (фундаменты, приямки), технологических трубопроводов, систем инженерного обеспечения;</w:t>
      </w:r>
    </w:p>
    <w:p w14:paraId="61D0834C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схемы автоматизации технологических процессов;</w:t>
      </w:r>
    </w:p>
    <w:p w14:paraId="1749EEC0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схемы электрических подключений;</w:t>
      </w:r>
    </w:p>
    <w:p w14:paraId="0A59040F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шумовые характеристики оборудования;</w:t>
      </w:r>
    </w:p>
    <w:p w14:paraId="13FD71CB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данные по составу и количеству реагентов, используемых для очистного оборудования;</w:t>
      </w:r>
    </w:p>
    <w:p w14:paraId="7D033104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требования к технологии производства;</w:t>
      </w:r>
    </w:p>
    <w:p w14:paraId="7E7C5019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1.6. </w:t>
      </w:r>
      <w:r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В стоимость поставки должно быть включено:</w:t>
      </w:r>
    </w:p>
    <w:p w14:paraId="0219D3C9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– полный перечень поставляемого оборудования, составляющих частей и комплектующих и материалов; </w:t>
      </w:r>
    </w:p>
    <w:p w14:paraId="33DE6D82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шеф-монтаж и наладка;</w:t>
      </w:r>
    </w:p>
    <w:p w14:paraId="771BE380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транспортные расходы на доставку оборудования до площадки строительства;</w:t>
      </w:r>
    </w:p>
    <w:p w14:paraId="03F39D17" w14:textId="50659AD6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Поставщик обязуется обеспечить прибытие своих сотрудников для осуществления шеф-монтажных работ в срок не позднее 10 календарных дней после направления уведомления заказчика. Шеф-монтажные работы считаются сданными после проведения всех видов монтажных работ, испытаний оборудования и отработкой технологии </w:t>
      </w:r>
      <w:r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(письменно подтвердить)</w:t>
      </w:r>
    </w:p>
    <w:p w14:paraId="33DE2AF0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</w:p>
    <w:p w14:paraId="6D21F9C6" w14:textId="51B84E3F" w:rsidR="00E80EE8" w:rsidRPr="007A7E87" w:rsidRDefault="00E80EE8" w:rsidP="00E80EE8">
      <w:pPr>
        <w:spacing w:after="0"/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  <w:t>Лот № 2 – Газоочистное оборудование (4 очередь) - 1 комплект</w:t>
      </w:r>
    </w:p>
    <w:p w14:paraId="4B7810CC" w14:textId="77777777" w:rsidR="00E80EE8" w:rsidRPr="007A7E87" w:rsidRDefault="00E80EE8" w:rsidP="00E80EE8">
      <w:pPr>
        <w:widowControl w:val="0"/>
        <w:numPr>
          <w:ilvl w:val="1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bookmarkStart w:id="2" w:name="_Hlk132701849"/>
      <w:r w:rsidRPr="007A7E87">
        <w:rPr>
          <w:rFonts w:ascii="Times New Roman" w:hAnsi="Times New Roman"/>
          <w:noProof/>
          <w:color w:val="000000" w:themeColor="text1"/>
          <w:sz w:val="26"/>
          <w:szCs w:val="26"/>
        </w:rPr>
        <w:t>Функциональные, технические, качественные характеристики и характеристики мест установки оборудования представлены в таблице 1:</w:t>
      </w:r>
    </w:p>
    <w:p w14:paraId="42075E47" w14:textId="29D9F64A" w:rsidR="00E80EE8" w:rsidRPr="007A7E87" w:rsidRDefault="00E80EE8" w:rsidP="00E80EE8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noProof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noProof/>
          <w:color w:val="000000" w:themeColor="text1"/>
          <w:sz w:val="26"/>
          <w:szCs w:val="26"/>
        </w:rPr>
        <w:t>Таблица 1 – Функциональные, технические, качественные характеристики и характеристики мест установки оборудования</w:t>
      </w: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1808"/>
        <w:gridCol w:w="2081"/>
        <w:gridCol w:w="1131"/>
        <w:gridCol w:w="1783"/>
      </w:tblGrid>
      <w:tr w:rsidR="00E80EE8" w:rsidRPr="007A7E87" w14:paraId="6F5247E0" w14:textId="77777777" w:rsidTr="00E80EE8">
        <w:trPr>
          <w:trHeight w:val="105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8EF4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 обслуживаемого сооружения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F337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Производи-тельность, не менее, м</w:t>
            </w: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773E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Установленная мощность оборудования, не более, кВт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85CC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Концентрация до очистки, мг/м</w:t>
            </w: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3 (1)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E21D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Занимаемая площадь оборудования, не более, м</w:t>
            </w: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</w:tr>
      <w:tr w:rsidR="00E80EE8" w:rsidRPr="007A7E87" w14:paraId="28D30C25" w14:textId="77777777" w:rsidTr="00E80EE8">
        <w:trPr>
          <w:trHeight w:val="446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584E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Приемный резервуар сырого осадка и жира, приемный резервуар сброженного осадка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492F7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 w:firstLine="94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6AD0C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 w:firstLine="6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9A2B8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Аммиак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432E7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19B63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 w:firstLine="5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74</w:t>
            </w:r>
          </w:p>
        </w:tc>
      </w:tr>
      <w:tr w:rsidR="00E80EE8" w:rsidRPr="007A7E87" w14:paraId="5AA5ED10" w14:textId="77777777" w:rsidTr="00E80EE8">
        <w:trPr>
          <w:trHeight w:val="446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9F7D" w14:textId="77777777" w:rsidR="00E80EE8" w:rsidRPr="007A7E87" w:rsidRDefault="00E80EE8" w:rsidP="008171D4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5327" w14:textId="77777777" w:rsidR="00E80EE8" w:rsidRPr="007A7E87" w:rsidRDefault="00E80EE8" w:rsidP="008171D4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E9B7" w14:textId="77777777" w:rsidR="00E80EE8" w:rsidRPr="007A7E87" w:rsidRDefault="00E80EE8" w:rsidP="008171D4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0F6B6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Сероводород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566E0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9983" w14:textId="77777777" w:rsidR="00E80EE8" w:rsidRPr="007A7E87" w:rsidRDefault="00E80EE8" w:rsidP="008171D4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80EE8" w:rsidRPr="007A7E87" w14:paraId="67010E9D" w14:textId="77777777" w:rsidTr="00E80EE8">
        <w:trPr>
          <w:trHeight w:val="446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5AAD" w14:textId="77777777" w:rsidR="00E80EE8" w:rsidRPr="007A7E87" w:rsidRDefault="00E80EE8" w:rsidP="008171D4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6CD9" w14:textId="77777777" w:rsidR="00E80EE8" w:rsidRPr="007A7E87" w:rsidRDefault="00E80EE8" w:rsidP="008171D4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9E0A" w14:textId="77777777" w:rsidR="00E80EE8" w:rsidRPr="007A7E87" w:rsidRDefault="00E80EE8" w:rsidP="008171D4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6E456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Этилмеркаптан </w:t>
            </w: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29713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0,05</w:t>
            </w: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99F5" w14:textId="77777777" w:rsidR="00E80EE8" w:rsidRPr="007A7E87" w:rsidRDefault="00E80EE8" w:rsidP="008171D4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5A4B3063" w14:textId="77777777" w:rsidR="00133236" w:rsidRPr="007A7E87" w:rsidRDefault="00133236" w:rsidP="00E80EE8">
      <w:pPr>
        <w:widowControl w:val="0"/>
        <w:autoSpaceDE w:val="0"/>
        <w:autoSpaceDN w:val="0"/>
        <w:adjustRightInd w:val="0"/>
        <w:spacing w:line="240" w:lineRule="auto"/>
        <w:ind w:firstLine="354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vertAlign w:val="superscript"/>
        </w:rPr>
      </w:pPr>
    </w:p>
    <w:p w14:paraId="2E9A893C" w14:textId="389F8201" w:rsidR="00E80EE8" w:rsidRPr="007A7E87" w:rsidRDefault="00E80EE8" w:rsidP="00E80EE8">
      <w:pPr>
        <w:widowControl w:val="0"/>
        <w:autoSpaceDE w:val="0"/>
        <w:autoSpaceDN w:val="0"/>
        <w:adjustRightInd w:val="0"/>
        <w:spacing w:line="240" w:lineRule="auto"/>
        <w:ind w:firstLine="354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vertAlign w:val="superscript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  <w:vertAlign w:val="superscript"/>
        </w:rPr>
        <w:t xml:space="preserve">(1) </w:t>
      </w:r>
      <w:r w:rsidRPr="007A7E87">
        <w:rPr>
          <w:rFonts w:ascii="Times New Roman" w:hAnsi="Times New Roman"/>
          <w:noProof/>
          <w:color w:val="000000" w:themeColor="text1"/>
          <w:sz w:val="26"/>
          <w:szCs w:val="26"/>
        </w:rPr>
        <w:t>газоочистные установки должны обеспечивать бесперебойную работу в пределах указанных значений концентраций</w:t>
      </w:r>
    </w:p>
    <w:p w14:paraId="798F815C" w14:textId="118C1F82" w:rsidR="00E80EE8" w:rsidRPr="007A7E87" w:rsidRDefault="00E80EE8" w:rsidP="00E80EE8">
      <w:pPr>
        <w:widowControl w:val="0"/>
        <w:autoSpaceDE w:val="0"/>
        <w:autoSpaceDN w:val="0"/>
        <w:adjustRightInd w:val="0"/>
        <w:spacing w:after="0" w:line="240" w:lineRule="auto"/>
        <w:ind w:firstLine="354"/>
        <w:jc w:val="both"/>
        <w:rPr>
          <w:rFonts w:ascii="Times New Roman" w:hAnsi="Times New Roman"/>
          <w:noProof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  <w:vertAlign w:val="superscript"/>
        </w:rPr>
        <w:t xml:space="preserve">(2) </w:t>
      </w:r>
      <w:r w:rsidRPr="007A7E87">
        <w:rPr>
          <w:rFonts w:ascii="Times New Roman" w:hAnsi="Times New Roman"/>
          <w:noProof/>
          <w:color w:val="000000" w:themeColor="text1"/>
          <w:sz w:val="26"/>
          <w:szCs w:val="26"/>
        </w:rPr>
        <w:t>смесь природных меркаптанов (в пересчете на этилмеркаптан)</w:t>
      </w:r>
    </w:p>
    <w:p w14:paraId="47A17406" w14:textId="77777777" w:rsidR="00133236" w:rsidRPr="007A7E87" w:rsidRDefault="00133236" w:rsidP="00E80EE8">
      <w:pPr>
        <w:widowControl w:val="0"/>
        <w:autoSpaceDE w:val="0"/>
        <w:autoSpaceDN w:val="0"/>
        <w:adjustRightInd w:val="0"/>
        <w:spacing w:after="0" w:line="240" w:lineRule="auto"/>
        <w:ind w:firstLine="354"/>
        <w:jc w:val="both"/>
        <w:rPr>
          <w:rFonts w:ascii="Times New Roman" w:hAnsi="Times New Roman"/>
          <w:noProof/>
          <w:color w:val="000000" w:themeColor="text1"/>
          <w:sz w:val="26"/>
          <w:szCs w:val="26"/>
        </w:rPr>
      </w:pPr>
    </w:p>
    <w:p w14:paraId="71D8B59C" w14:textId="41958EE4" w:rsidR="00E80EE8" w:rsidRPr="007A7E87" w:rsidRDefault="00E80EE8" w:rsidP="00E80EE8">
      <w:pPr>
        <w:widowControl w:val="0"/>
        <w:numPr>
          <w:ilvl w:val="1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noProof/>
          <w:color w:val="000000" w:themeColor="text1"/>
          <w:sz w:val="26"/>
          <w:szCs w:val="26"/>
        </w:rPr>
        <w:t xml:space="preserve"> Принципиальная схема разводки сетей газоочистки и размещения газоочистных уста</w:t>
      </w:r>
      <w:r w:rsidR="00133236" w:rsidRPr="007A7E87">
        <w:rPr>
          <w:rFonts w:ascii="Times New Roman" w:hAnsi="Times New Roman"/>
          <w:noProof/>
          <w:color w:val="000000" w:themeColor="text1"/>
          <w:sz w:val="26"/>
          <w:szCs w:val="26"/>
        </w:rPr>
        <w:t>новок представлена на рисунке 1</w:t>
      </w:r>
    </w:p>
    <w:p w14:paraId="21BC1E0E" w14:textId="77777777" w:rsidR="00E80EE8" w:rsidRPr="007A7E87" w:rsidRDefault="00E80EE8" w:rsidP="00E80EE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contextualSpacing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noProof/>
          <w:color w:val="000000" w:themeColor="text1"/>
          <w:sz w:val="26"/>
          <w:szCs w:val="26"/>
          <w:lang w:eastAsia="ru-RU"/>
        </w:rPr>
        <w:lastRenderedPageBreak/>
        <w:drawing>
          <wp:inline distT="0" distB="0" distL="0" distR="0" wp14:anchorId="691C9EBC" wp14:editId="0A028D2F">
            <wp:extent cx="5802226" cy="5277176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460" cy="5294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9C6A4" w14:textId="77777777" w:rsidR="00E80EE8" w:rsidRPr="007A7E87" w:rsidRDefault="00E80EE8" w:rsidP="00E80EE8">
      <w:pPr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Рисунок 1 –</w:t>
      </w:r>
      <w:r w:rsidRPr="007A7E87">
        <w:rPr>
          <w:rFonts w:ascii="Times New Roman" w:hAnsi="Times New Roman"/>
          <w:noProof/>
          <w:color w:val="000000" w:themeColor="text1"/>
          <w:sz w:val="26"/>
          <w:szCs w:val="26"/>
        </w:rPr>
        <w:t xml:space="preserve"> Принципиальная схема разводки сетей газоочистки и размещения газоочистных установок</w:t>
      </w:r>
    </w:p>
    <w:p w14:paraId="648FA578" w14:textId="77777777" w:rsidR="00E80EE8" w:rsidRPr="007A7E87" w:rsidRDefault="00E80EE8" w:rsidP="00E80EE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noProof/>
          <w:color w:val="000000" w:themeColor="text1"/>
          <w:sz w:val="26"/>
          <w:szCs w:val="26"/>
        </w:rPr>
      </w:pPr>
    </w:p>
    <w:p w14:paraId="65A66D53" w14:textId="01B9DC31" w:rsidR="00E80EE8" w:rsidRPr="007A7E87" w:rsidRDefault="00E80EE8" w:rsidP="00E80EE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noProof/>
          <w:color w:val="000000" w:themeColor="text1"/>
          <w:sz w:val="26"/>
          <w:szCs w:val="26"/>
        </w:rPr>
        <w:t>3. Общие требования к системе газоочистки:</w:t>
      </w:r>
    </w:p>
    <w:p w14:paraId="3CBCEAA2" w14:textId="77777777" w:rsidR="00E80EE8" w:rsidRPr="007A7E87" w:rsidRDefault="00E80EE8" w:rsidP="00E80EE8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noProof/>
          <w:color w:val="000000" w:themeColor="text1"/>
          <w:sz w:val="26"/>
          <w:szCs w:val="26"/>
        </w:rPr>
        <w:t xml:space="preserve">3.1. 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>Технология очистки газов – фото-сорбционно-каталитическая с предочисткой каталитическим методом, при необходимости (или аналог, при обеспечении выполнения заявленных в настоящем задании требований).</w:t>
      </w:r>
    </w:p>
    <w:p w14:paraId="36822EC1" w14:textId="77777777" w:rsidR="00E80EE8" w:rsidRPr="007A7E87" w:rsidRDefault="00E80EE8" w:rsidP="00E80EE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3.2. Тип исполнения: контейнерный, цвет однотонный RAL 7040.</w:t>
      </w:r>
    </w:p>
    <w:p w14:paraId="3B487D27" w14:textId="77777777" w:rsidR="00E80EE8" w:rsidRPr="007A7E87" w:rsidRDefault="00E80EE8" w:rsidP="00E80EE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3.3. Эффективность очистки не менее 95% по показателям: аммиак, сероводород, смесь природных меркаптанов (в пересчете на этилмеркаптан).</w:t>
      </w:r>
    </w:p>
    <w:p w14:paraId="66F60F3E" w14:textId="77777777" w:rsidR="00E80EE8" w:rsidRPr="007A7E87" w:rsidRDefault="00E80EE8" w:rsidP="00E80EE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3.4. </w:t>
      </w: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>Наличие системы предварительной механической очистки фильтрации воздуха, поступающего на газоочистку с целью недопущения механического загрязнения основного технологического оборудования удаления, а также попадания в него водяного аэрозоля. Предварительная очистка должна включать в себя стадии фильтрации и каплеотделения. Устройства фильтрации и каплеотделения должны быть выполнены из коррозионостойких материалов.</w:t>
      </w:r>
    </w:p>
    <w:p w14:paraId="08B3A1B5" w14:textId="77777777" w:rsidR="00E80EE8" w:rsidRPr="007A7E87" w:rsidRDefault="00E80EE8" w:rsidP="00E80EE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3.5. Степень пыле- и влагозащищенности частей комплекса, не контактирующих с обрабатываемым воздухом не хуже </w:t>
      </w:r>
      <w:r w:rsidRPr="007A7E87">
        <w:rPr>
          <w:rFonts w:ascii="Times New Roman" w:hAnsi="Times New Roman"/>
          <w:color w:val="000000" w:themeColor="text1"/>
          <w:sz w:val="26"/>
          <w:szCs w:val="26"/>
          <w:lang w:val="en-US"/>
        </w:rPr>
        <w:t>IP 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>54.</w:t>
      </w:r>
    </w:p>
    <w:p w14:paraId="6E4F4A9C" w14:textId="77777777" w:rsidR="00E80EE8" w:rsidRPr="007A7E87" w:rsidRDefault="00E80EE8" w:rsidP="00E80EE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3.6. </w:t>
      </w: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Степень пыле- и влагозащищенности частей комплекса, контактирующих с обрабатываемым воздухом не хуже </w:t>
      </w: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  <w:lang w:val="en-US"/>
        </w:rPr>
        <w:t>IP </w:t>
      </w: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>65.</w:t>
      </w:r>
    </w:p>
    <w:p w14:paraId="72EE22CD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3.7. 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>Материал внутренних поверхностей, не контактирующих с обрабатываемой средой – коррозионностойкий, ударопрочный.</w:t>
      </w:r>
    </w:p>
    <w:p w14:paraId="34BA1479" w14:textId="77777777" w:rsidR="00E80EE8" w:rsidRPr="007A7E87" w:rsidRDefault="00E80EE8" w:rsidP="0054648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lastRenderedPageBreak/>
        <w:t xml:space="preserve">3.8. 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>Тип материала металлических конструкций, контактирующих с очищаемой средой, не хуже AISI 316.</w:t>
      </w:r>
    </w:p>
    <w:p w14:paraId="61B0457D" w14:textId="77777777" w:rsidR="00E80EE8" w:rsidRPr="007A7E87" w:rsidRDefault="00E80EE8" w:rsidP="0054648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3.9. Материал воздуховодов не хуже </w:t>
      </w:r>
      <w:r w:rsidRPr="007A7E87">
        <w:rPr>
          <w:rFonts w:ascii="Times New Roman" w:hAnsi="Times New Roman"/>
          <w:color w:val="000000" w:themeColor="text1"/>
          <w:sz w:val="26"/>
          <w:szCs w:val="26"/>
          <w:lang w:val="en-US"/>
        </w:rPr>
        <w:t>AISI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 316.</w:t>
      </w:r>
    </w:p>
    <w:p w14:paraId="4266BCF4" w14:textId="77777777" w:rsidR="00E80EE8" w:rsidRPr="007A7E87" w:rsidRDefault="00E80EE8" w:rsidP="0054648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3.10. Периодичность замены каталитической загрузки, при заданных концентрациях, не чаще 1 раз в 3 месяца.</w:t>
      </w:r>
    </w:p>
    <w:p w14:paraId="7A6BAFBC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134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>Наличие систем контроля очищаемого воздуха, в составе не менее следующих датчиков: метана, сероводорода, температуры. Для контроля степени загрязнения должны быть предусмотрены дифманометры.</w:t>
      </w:r>
    </w:p>
    <w:p w14:paraId="1041A9FF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Наличие функции отключения при отсутствии потока воздуха через комплекс, отключения по перегреву (при необходимости).</w:t>
      </w:r>
    </w:p>
    <w:p w14:paraId="4223684A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>Напряжение питания 400В, 50Гц.</w:t>
      </w:r>
    </w:p>
    <w:p w14:paraId="6364B1C0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>Вариант исполнения вытяжного вентилятора: коррозионностойкий, взрывозащитный. Мощность и давление разряжения определить расчетом.</w:t>
      </w:r>
    </w:p>
    <w:p w14:paraId="29040EE8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>Вентиляторы должны быть установлены на виброоснованиях, в местах соединения с воздуховодами должны быть предусмотрены гибкие вставки.</w:t>
      </w:r>
    </w:p>
    <w:p w14:paraId="1BBCB34C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Температура обрабатываемого воздуха не хуже диапазона от +5 до +40 </w:t>
      </w: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  <w:lang w:val="en-US"/>
        </w:rPr>
        <w:sym w:font="Symbol" w:char="F0B0"/>
      </w: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>С.</w:t>
      </w:r>
    </w:p>
    <w:p w14:paraId="31373C5B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Температура окружающего воздуха от не хуже диапазона </w:t>
      </w: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br/>
        <w:t xml:space="preserve">-35 до +40 </w:t>
      </w: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  <w:lang w:val="en-US"/>
        </w:rPr>
        <w:sym w:font="Symbol" w:char="F0B0"/>
      </w: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>С.</w:t>
      </w:r>
    </w:p>
    <w:p w14:paraId="2F134F6B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>Относительная влажность обрабатываемого воздуха при +25</w:t>
      </w: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  <w:vertAlign w:val="superscript"/>
        </w:rPr>
        <w:t>0</w:t>
      </w: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>С, не более 98 %.</w:t>
      </w:r>
    </w:p>
    <w:p w14:paraId="12DA85FA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>Климатическое исполнение У1</w:t>
      </w: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noBreakHyphen/>
        <w:t>Уличное исполнение.</w:t>
      </w:r>
    </w:p>
    <w:p w14:paraId="645293F2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>Режим работы: непрерывный.</w:t>
      </w:r>
    </w:p>
    <w:p w14:paraId="4F0299BB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Работа газоочистной установки должна осуществляться 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>полностью в автоматическом режиме без постоянного присутствия и участия обслуживающего персонала. Проведение сервисного обслуживания и других регламентных и работ по обслуживанию – не чаще 1 раза в месяц.</w:t>
      </w:r>
    </w:p>
    <w:p w14:paraId="31D08D93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Подключение к системам водоснабжения и водоотведения в месте установки газоочистных установок: не предусмотрено.</w:t>
      </w:r>
    </w:p>
    <w:p w14:paraId="28D416CC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 Газоочистная установка должна быть оборудована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 шкафом автоматики (управления), панелью оператора для контроля и управления работой оборудования с возможностью передачи сигналов состояния оборудования на верхний уровень АСУ ТП. Установка должна иметь архив</w:t>
      </w:r>
      <w:r w:rsidRPr="007A7E87">
        <w:rPr>
          <w:rFonts w:eastAsia="Calibri"/>
          <w:color w:val="000000" w:themeColor="text1"/>
          <w:sz w:val="26"/>
          <w:szCs w:val="26"/>
        </w:rPr>
        <w:t xml:space="preserve"> 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>аварийных и информационных сообщений на панели оператора ГОУ; а также архив измеряемых значений.</w:t>
      </w:r>
    </w:p>
    <w:p w14:paraId="6B7B5424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snapToGrid w:val="0"/>
          <w:color w:val="000000" w:themeColor="text1"/>
          <w:sz w:val="26"/>
          <w:szCs w:val="26"/>
        </w:rPr>
        <w:t xml:space="preserve">Срок службы не менее 10 лет. </w:t>
      </w:r>
    </w:p>
    <w:p w14:paraId="7557E695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Оборудование должно соответствовать действующим стандартам и нормам по пожарной, санитарной и электрической безопасности, в отношении которой законодательными актами Республики Беларусь предусмотрена обязательная сертификация с документальным подтверждением.</w:t>
      </w:r>
    </w:p>
    <w:p w14:paraId="4835C58F" w14:textId="22F04A64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Газоходы на входе и выходе ГОУ должны быть оборудованы измерительными портами с плотно завинчивающимися крышками в соответствии с п.12</w:t>
      </w:r>
      <w:r w:rsidR="00364EC3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>1 ЭкоНиП 17.01.06-001-2017. Расположение измерительных портов согласовать с Заказчиком.</w:t>
      </w:r>
    </w:p>
    <w:p w14:paraId="51E8DA49" w14:textId="77777777" w:rsidR="00E80EE8" w:rsidRPr="007A7E87" w:rsidRDefault="00E80EE8" w:rsidP="0054648D">
      <w:pPr>
        <w:widowControl w:val="0"/>
        <w:numPr>
          <w:ilvl w:val="1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Места отбора проб и проведения измерений должны быть доступны и оборудованы прочной стационарно установленной рабочей площадкой для отбора проб и проведения измерений, снабженной ограждением в соответствии с законодательством об охране труда. Конфигурация площадки определяется на этапе разработки КД после подписания договора и согласовывается с заказчиком.</w:t>
      </w:r>
    </w:p>
    <w:p w14:paraId="6D0B0C77" w14:textId="77777777" w:rsidR="00E80EE8" w:rsidRPr="007A7E87" w:rsidRDefault="00E80EE8" w:rsidP="00CA21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4.  Комплект поставки:</w:t>
      </w:r>
    </w:p>
    <w:p w14:paraId="5BEA2B4A" w14:textId="77777777" w:rsidR="00E80EE8" w:rsidRPr="007A7E87" w:rsidRDefault="00E80EE8" w:rsidP="0054648D">
      <w:pPr>
        <w:widowControl w:val="0"/>
        <w:numPr>
          <w:ilvl w:val="2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Комплект газоочистного оборудования;</w:t>
      </w:r>
    </w:p>
    <w:p w14:paraId="418B8BAD" w14:textId="77777777" w:rsidR="00E80EE8" w:rsidRPr="007A7E87" w:rsidRDefault="00E80EE8" w:rsidP="00E80EE8">
      <w:pPr>
        <w:widowControl w:val="0"/>
        <w:numPr>
          <w:ilvl w:val="2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lastRenderedPageBreak/>
        <w:t>В комплект оборудования должны входить все кабели, необходимые для его подключения и эксплуатации за исключением внешних кабелей (питающего и сигнального);</w:t>
      </w:r>
    </w:p>
    <w:p w14:paraId="217A44DD" w14:textId="77777777" w:rsidR="00E80EE8" w:rsidRPr="007A7E87" w:rsidRDefault="00E80EE8" w:rsidP="00E80EE8">
      <w:pPr>
        <w:widowControl w:val="0"/>
        <w:numPr>
          <w:ilvl w:val="2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Комплект опор под установку;</w:t>
      </w:r>
    </w:p>
    <w:p w14:paraId="6AB0A408" w14:textId="77777777" w:rsidR="00E80EE8" w:rsidRPr="007A7E87" w:rsidRDefault="00E80EE8" w:rsidP="00E80EE8">
      <w:pPr>
        <w:widowControl w:val="0"/>
        <w:numPr>
          <w:ilvl w:val="2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Рабочая площадка для отбора проб и проведения измерений;</w:t>
      </w:r>
    </w:p>
    <w:p w14:paraId="1591A744" w14:textId="77777777" w:rsidR="00E80EE8" w:rsidRPr="007A7E87" w:rsidRDefault="00E80EE8" w:rsidP="00E80EE8">
      <w:pPr>
        <w:widowControl w:val="0"/>
        <w:numPr>
          <w:ilvl w:val="2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Наличие вспомогательного оборудования, материалов, компонентов и иных принадлежностей, необходимых для работы и обслуживания газоочистной остановки;</w:t>
      </w:r>
    </w:p>
    <w:p w14:paraId="0FCAA5CF" w14:textId="77777777" w:rsidR="00E80EE8" w:rsidRPr="007A7E87" w:rsidRDefault="00E80EE8" w:rsidP="00E80EE8">
      <w:pPr>
        <w:widowControl w:val="0"/>
        <w:numPr>
          <w:ilvl w:val="2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Техническая документация на поставляемое оборудование (инструкция по монтажу, пуску, эксплуатации, обслуживанию и ремонту), перечень быстроизнашивающихся деталей (при их наличии), узлов, чертежи оборудования с указанием размеров;</w:t>
      </w:r>
    </w:p>
    <w:p w14:paraId="6C47C253" w14:textId="77777777" w:rsidR="00E80EE8" w:rsidRPr="007A7E87" w:rsidRDefault="00E80EE8" w:rsidP="00E80EE8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5.  Сервис и гарантия, требования к поставщику:</w:t>
      </w:r>
    </w:p>
    <w:p w14:paraId="17F6D8F9" w14:textId="27270A60" w:rsidR="00E80EE8" w:rsidRPr="007A7E87" w:rsidRDefault="00E80EE8" w:rsidP="00E80EE8">
      <w:pPr>
        <w:tabs>
          <w:tab w:val="left" w:pos="993"/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5.1. Поставляемое оборудование и материалы должны быть новыми, и не бывшим в употреблении, не восстановленными, не являться выставочными образцами, свободными от прав третьих лиц, </w:t>
      </w:r>
      <w:r w:rsidR="00366B99"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год выпуска не старше 2026 года </w:t>
      </w:r>
      <w:r w:rsidR="00366B99"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(письменно подтвердить)</w:t>
      </w:r>
    </w:p>
    <w:p w14:paraId="73EE94CE" w14:textId="44109E5B" w:rsidR="00E80EE8" w:rsidRPr="007A7E87" w:rsidRDefault="00E80EE8" w:rsidP="00E80EE8">
      <w:pPr>
        <w:tabs>
          <w:tab w:val="left" w:pos="993"/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5.2.  Гарантия - не менее 24 месяцев с даты ввода оборудования в эксплуатацию и не менее</w:t>
      </w:r>
      <w:r w:rsidR="00366B99"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 30 месяцев с даты поставки </w:t>
      </w:r>
      <w:r w:rsidR="00366B99"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(письменно подтвердить)</w:t>
      </w:r>
    </w:p>
    <w:p w14:paraId="22CFA690" w14:textId="716E1F3F" w:rsidR="00E80EE8" w:rsidRPr="007A7E87" w:rsidRDefault="00E80EE8" w:rsidP="00E80EE8">
      <w:pPr>
        <w:tabs>
          <w:tab w:val="left" w:pos="993"/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5.3. Осуществление шеф-монтажных работ при: выполнении строительно-монтажных работ поставляемого оборудования, выполнении пусконаладочных р</w:t>
      </w:r>
      <w:r w:rsidR="00366B99"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абот </w:t>
      </w:r>
      <w:r w:rsidR="00366B99"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(письменно подтвердить)</w:t>
      </w:r>
    </w:p>
    <w:p w14:paraId="1335A261" w14:textId="70D7DAA3" w:rsidR="00E80EE8" w:rsidRPr="007A7E87" w:rsidRDefault="00E80EE8" w:rsidP="00E80EE8">
      <w:pPr>
        <w:tabs>
          <w:tab w:val="left" w:pos="993"/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5.4. Поставщик обязуется обеспечить прибытие своих сотрудников для осуществления шеф-монтажных работ в срок не позднее 10 календарных дней после направления уведомления заказчика. Шеф-монтажные работы считаются сданными после проведения всех видов монтажных работ, испытаний обору</w:t>
      </w:r>
      <w:r w:rsidR="00366B99"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дования и отработкой технологии </w:t>
      </w:r>
      <w:r w:rsidR="00366B99"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(письменно подтвердить)</w:t>
      </w:r>
    </w:p>
    <w:p w14:paraId="0BA32255" w14:textId="64EE8BD6" w:rsidR="00E80EE8" w:rsidRPr="007A7E87" w:rsidRDefault="00E80EE8" w:rsidP="00E80EE8">
      <w:pPr>
        <w:tabs>
          <w:tab w:val="left" w:pos="993"/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5.5. </w:t>
      </w:r>
      <w:r w:rsidRPr="007A7E87">
        <w:rPr>
          <w:rFonts w:ascii="Times New Roman" w:hAnsi="Times New Roman"/>
          <w:b/>
          <w:color w:val="000000" w:themeColor="text1"/>
          <w:sz w:val="26"/>
          <w:szCs w:val="26"/>
        </w:rPr>
        <w:t>Письменное подтверждение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 о поставке любой составной части, либо элемента системы в целом</w:t>
      </w:r>
      <w:r w:rsidR="00366B99"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, в период срока службы изделия </w:t>
      </w:r>
    </w:p>
    <w:p w14:paraId="0C68C81C" w14:textId="704F0942" w:rsidR="00E80EE8" w:rsidRPr="007A7E87" w:rsidRDefault="00E80EE8" w:rsidP="00E80EE8">
      <w:pPr>
        <w:tabs>
          <w:tab w:val="left" w:pos="993"/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5.6. Оборудование должно поставляться в упаковке, обеспечивающей полную сохранность оборудования на весь срок его транспортировки с учетом пер</w:t>
      </w:r>
      <w:r w:rsidR="00366B99"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егрузок и длительного хранения </w:t>
      </w:r>
      <w:r w:rsidR="00366B99"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(письменно подтвердить)</w:t>
      </w:r>
    </w:p>
    <w:p w14:paraId="2AD19A9D" w14:textId="226ECB40" w:rsidR="00E80EE8" w:rsidRPr="007A7E87" w:rsidRDefault="00E80EE8" w:rsidP="00E80EE8">
      <w:pPr>
        <w:tabs>
          <w:tab w:val="left" w:pos="993"/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5.7. Поставщик перед началом производства оборудования должен выполнить обследование объекта с целью уточнения технических и конструктивных особенн</w:t>
      </w:r>
      <w:r w:rsidR="00366B99"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остей мест монтажа оборудования </w:t>
      </w:r>
      <w:r w:rsidR="00366B99"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(письменно подтвердить)</w:t>
      </w:r>
    </w:p>
    <w:p w14:paraId="4625349A" w14:textId="1EBAFE52" w:rsidR="00E80EE8" w:rsidRPr="007A7E87" w:rsidRDefault="00E80EE8" w:rsidP="00E80EE8">
      <w:pPr>
        <w:tabs>
          <w:tab w:val="left" w:pos="993"/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5.8. Для оборудования, соответствующего требованиям задания на закупку и отличного от </w:t>
      </w:r>
      <w:r w:rsidRPr="007A7E87">
        <w:rPr>
          <w:rFonts w:ascii="Times New Roman" w:hAnsi="Times New Roman"/>
          <w:color w:val="000000" w:themeColor="text1"/>
          <w:spacing w:val="-2"/>
          <w:sz w:val="26"/>
          <w:szCs w:val="26"/>
          <w:lang w:val="be-BY"/>
        </w:rPr>
        <w:t>определенного проектом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, представить </w:t>
      </w:r>
      <w:r w:rsidRPr="007A7E87">
        <w:rPr>
          <w:rFonts w:ascii="Times New Roman" w:hAnsi="Times New Roman"/>
          <w:b/>
          <w:color w:val="000000" w:themeColor="text1"/>
          <w:sz w:val="26"/>
          <w:szCs w:val="26"/>
        </w:rPr>
        <w:t>письменное согласие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 о внесении изменений в разработанную проектно-сметную документацию за счет постав</w:t>
      </w:r>
      <w:r w:rsidR="00366B99"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щика </w:t>
      </w:r>
    </w:p>
    <w:p w14:paraId="1C5FE14C" w14:textId="77777777" w:rsidR="00E80EE8" w:rsidRPr="007A7E87" w:rsidRDefault="00E80EE8" w:rsidP="00E80EE8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6. </w:t>
      </w:r>
      <w:r w:rsidRPr="007A7E87">
        <w:rPr>
          <w:rFonts w:ascii="Times New Roman" w:hAnsi="Times New Roman"/>
          <w:b/>
          <w:color w:val="000000" w:themeColor="text1"/>
          <w:sz w:val="26"/>
          <w:szCs w:val="26"/>
        </w:rPr>
        <w:t>В составе предложения должны быть представлены:</w:t>
      </w:r>
    </w:p>
    <w:p w14:paraId="2552E2EC" w14:textId="77777777" w:rsidR="00E80EE8" w:rsidRPr="007A7E87" w:rsidRDefault="00E80EE8" w:rsidP="00E80EE8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6.1. Спецификация на поставляемое оборудования;</w:t>
      </w:r>
    </w:p>
    <w:p w14:paraId="77D8480E" w14:textId="77777777" w:rsidR="00E80EE8" w:rsidRPr="007A7E87" w:rsidRDefault="00E80EE8" w:rsidP="00E80EE8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6.2. Техническая документация на поставляемое оборудование (инструкция по монтажу, пуску, эксплуатации, обслуживанию), перечень быстроизнашивающихся деталей (при их наличии), узлов, чертежи оборудования с указанием размеров;</w:t>
      </w:r>
    </w:p>
    <w:p w14:paraId="3F513680" w14:textId="737C0506" w:rsidR="00E80EE8" w:rsidRPr="007A7E87" w:rsidRDefault="00E80EE8" w:rsidP="00E80EE8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6.3. Копи</w:t>
      </w:r>
      <w:r w:rsidR="00D61102" w:rsidRPr="007A7E87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 деклараций о соответствии (сертификатов соответствия) предлагаемого оборудования требованиям технических регламентов Таможенного союза Евразийского экономического союза) (ТР ТС 010/2011 «О безопасности машин и оборудования», ТР ТС 020/2011 «Электромагнитная совместимость технических средств»), ТР ТС 012/2011 «О безопасности  оборудования для работы во взрывоопасных средах» (для фото-сорбционно-каталитической технологии очистки) 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lastRenderedPageBreak/>
        <w:t>или письменное обязательство представить необходимые декларации или сертификаты до момента поставки оборудования;</w:t>
      </w:r>
    </w:p>
    <w:p w14:paraId="29A49841" w14:textId="63B760FE" w:rsidR="00E80EE8" w:rsidRPr="007A7E87" w:rsidRDefault="00E80EE8" w:rsidP="00E80EE8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6.4. Подробный расчет эксплуатационных затрат в количественном и/или денежном выражении в годовом разрезе на 10 лет эксплуатации поставляемого оборудования согласно прилагаемой форме (приложение 1 к настоящему Приложению). При этом, в обязательном порядке должны быть учтены различными позициями: потребность в материалах, электроэнергии, воде и иных ресурсах; перечень и количество образуемых отходов при эксплуатации и прочее.</w:t>
      </w:r>
      <w:bookmarkEnd w:id="2"/>
    </w:p>
    <w:p w14:paraId="1E37D1B8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6F8F31B3" w14:textId="03D85B6B" w:rsidR="00E80EE8" w:rsidRPr="007A7E87" w:rsidRDefault="00E80EE8" w:rsidP="00366B99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b/>
          <w:bCs/>
          <w:color w:val="000000" w:themeColor="text1"/>
          <w:sz w:val="26"/>
          <w:szCs w:val="26"/>
        </w:rPr>
        <w:t>Лот № 3 – Газораспределительный пункт (ГРП) – 1 комплект</w:t>
      </w:r>
    </w:p>
    <w:p w14:paraId="637284E1" w14:textId="77777777" w:rsidR="00E80EE8" w:rsidRPr="007A7E87" w:rsidRDefault="00E80EE8" w:rsidP="00366B9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1.1. Технологическое оборудование в соответствии с разделами проекта 22.035-0,1-С9-226-ГСН-4С, перечень поставляемого оборудования – согласно спецификации оборудования (таблица 1), а также в увязке с разделами.</w:t>
      </w:r>
    </w:p>
    <w:p w14:paraId="3B609876" w14:textId="77777777" w:rsidR="00E80EE8" w:rsidRPr="007A7E87" w:rsidRDefault="00E80EE8" w:rsidP="00366B9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Поставщик должен обеспечить поставку функционально и технологически законченного и укомплектованного оборудования, согласно установленным требованиям и в том числе согласно проектной документации. Оборудование должно обеспечивать устойчивую работу сооружений и достижение требуемых технологических показателей без необходимости закупки дополнительных узлов и деталей, не указанных в проектной документации.</w:t>
      </w:r>
    </w:p>
    <w:p w14:paraId="03C5AFDA" w14:textId="77777777" w:rsidR="00E80EE8" w:rsidRPr="007A7E87" w:rsidRDefault="00E80EE8" w:rsidP="00366B9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Поставщик в целях улучшения потребительских характеристик проекта и/или исправления возможных ошибок, при наличии соответствующего обоснования (должно прилагаться в составе предложения), может предлагать внести соответствующие изменения в параметры оборудования. Возможность принятия данных изменений будет рассмотрена на этапе рассмотрения предложений.</w:t>
      </w:r>
    </w:p>
    <w:p w14:paraId="51F7EE86" w14:textId="77777777" w:rsidR="00E80EE8" w:rsidRPr="007A7E87" w:rsidRDefault="00E80EE8" w:rsidP="00366B9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Режим анаэробного сбраживания при получении биогаза – термофильный. Расход биогаза от всего комплекса 66870 нм</w:t>
      </w:r>
      <w:r w:rsidRPr="007A7E87">
        <w:rPr>
          <w:rFonts w:ascii="Times New Roman" w:hAnsi="Times New Roman"/>
          <w:color w:val="000000" w:themeColor="text1"/>
          <w:sz w:val="26"/>
          <w:szCs w:val="26"/>
          <w:vertAlign w:val="superscript"/>
        </w:rPr>
        <w:t>3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>/сутки (для двух технологических линий).</w:t>
      </w:r>
    </w:p>
    <w:p w14:paraId="2F866A97" w14:textId="77777777" w:rsidR="00E80EE8" w:rsidRPr="007A7E87" w:rsidRDefault="00E80EE8" w:rsidP="00366B9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Срок службы поставляемого оборудования не менее 15 лет. Температурный диапазон эксплуатации оборудования, установленного вне помещений не хуже диапазона -45…+50 </w:t>
      </w:r>
      <w:r w:rsidRPr="007A7E87">
        <w:rPr>
          <w:rFonts w:ascii="Times New Roman" w:hAnsi="Times New Roman"/>
          <w:color w:val="000000" w:themeColor="text1"/>
          <w:sz w:val="26"/>
          <w:szCs w:val="26"/>
          <w:vertAlign w:val="superscript"/>
        </w:rPr>
        <w:t>0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>С.</w:t>
      </w:r>
    </w:p>
    <w:p w14:paraId="52B3E983" w14:textId="29CAC973" w:rsidR="00E80EE8" w:rsidRPr="007A7E87" w:rsidRDefault="00E80EE8" w:rsidP="00E80EE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b/>
          <w:bCs/>
          <w:color w:val="000000" w:themeColor="text1"/>
          <w:sz w:val="26"/>
          <w:szCs w:val="26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709"/>
        <w:gridCol w:w="709"/>
        <w:gridCol w:w="1411"/>
      </w:tblGrid>
      <w:tr w:rsidR="00E80EE8" w:rsidRPr="007A7E87" w14:paraId="35ACC425" w14:textId="77777777" w:rsidTr="008171D4">
        <w:tc>
          <w:tcPr>
            <w:tcW w:w="6799" w:type="dxa"/>
          </w:tcPr>
          <w:p w14:paraId="5B122B71" w14:textId="77777777" w:rsidR="00E80EE8" w:rsidRPr="007A7E87" w:rsidRDefault="00E80EE8" w:rsidP="00E80EE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Газораспределительный пункт (ГРП) в комплекте с телемеханикой, со счетчиком газа, с габаритными размерами 5280x4600</w:t>
            </w:r>
          </w:p>
          <w:p w14:paraId="63197A9F" w14:textId="77777777" w:rsidR="00E80EE8" w:rsidRPr="007A7E87" w:rsidRDefault="00E80EE8" w:rsidP="008171D4">
            <w:pPr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Рвх=0,59 МПа, </w:t>
            </w: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Qm</w:t>
            </w: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ах =3900мЗ/ч, </w:t>
            </w: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Qmin</w:t>
            </w: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=32,3 м3/ч, Ду150</w:t>
            </w:r>
          </w:p>
          <w:p w14:paraId="6382072B" w14:textId="77777777" w:rsidR="00E80EE8" w:rsidRPr="007A7E87" w:rsidRDefault="00E80EE8" w:rsidP="008171D4">
            <w:pPr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Рвых1=0,02 МПа, </w:t>
            </w: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Qm</w:t>
            </w: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=1900 мЗ/ч,</w:t>
            </w: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Qmin</w:t>
            </w: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=164мЗ/ч,Ду200</w:t>
            </w:r>
          </w:p>
          <w:p w14:paraId="0E59DB8F" w14:textId="77777777" w:rsidR="00E80EE8" w:rsidRPr="007A7E87" w:rsidRDefault="00E80EE8" w:rsidP="008171D4">
            <w:pPr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Рвых2=0,3 МПа, </w:t>
            </w: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Qmax</w:t>
            </w: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=2000мЗ/ч, </w:t>
            </w: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Qmin</w:t>
            </w: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=32,3м3/ч, Ду150</w:t>
            </w:r>
          </w:p>
          <w:p w14:paraId="2848B5BF" w14:textId="77777777" w:rsidR="00E80EE8" w:rsidRPr="007A7E87" w:rsidRDefault="00E80EE8" w:rsidP="008171D4">
            <w:pPr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Приборы учета должны быть в Государственном реестре средств измерений Республики Беларусь;</w:t>
            </w:r>
          </w:p>
          <w:p w14:paraId="08712E17" w14:textId="77777777" w:rsidR="00E80EE8" w:rsidRPr="007A7E87" w:rsidRDefault="00E80EE8" w:rsidP="008171D4">
            <w:pPr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момент поставки оборудования, срок поверки, действующей на территории Республики Беларусь должен составлять не менее 50% межповерочного интервала СИ.</w:t>
            </w:r>
          </w:p>
        </w:tc>
        <w:tc>
          <w:tcPr>
            <w:tcW w:w="709" w:type="dxa"/>
          </w:tcPr>
          <w:p w14:paraId="7901E9B1" w14:textId="77777777" w:rsidR="00E80EE8" w:rsidRPr="007A7E87" w:rsidRDefault="00E80EE8" w:rsidP="00E80EE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к-т</w:t>
            </w:r>
          </w:p>
        </w:tc>
        <w:tc>
          <w:tcPr>
            <w:tcW w:w="709" w:type="dxa"/>
          </w:tcPr>
          <w:p w14:paraId="596F1420" w14:textId="77777777" w:rsidR="00E80EE8" w:rsidRPr="007A7E87" w:rsidRDefault="00E80EE8" w:rsidP="00E80EE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14:paraId="1563EDF6" w14:textId="77777777" w:rsidR="00E80EE8" w:rsidRPr="007A7E87" w:rsidRDefault="00E80EE8" w:rsidP="00E80EE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33.301.94</w:t>
            </w:r>
          </w:p>
        </w:tc>
      </w:tr>
      <w:tr w:rsidR="00E80EE8" w:rsidRPr="007A7E87" w14:paraId="67F58E22" w14:textId="77777777" w:rsidTr="008171D4">
        <w:tc>
          <w:tcPr>
            <w:tcW w:w="6799" w:type="dxa"/>
          </w:tcPr>
          <w:p w14:paraId="3FED87BF" w14:textId="127E0C37" w:rsidR="00E80EE8" w:rsidRPr="007A7E87" w:rsidRDefault="00E80EE8" w:rsidP="00E80EE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Измерительный комплекс с программным обеспечением, с прямыми участками, с диапазоном измерения 28,09-4494,62 м3/ч</w:t>
            </w:r>
          </w:p>
        </w:tc>
        <w:tc>
          <w:tcPr>
            <w:tcW w:w="709" w:type="dxa"/>
          </w:tcPr>
          <w:p w14:paraId="167D8F18" w14:textId="77777777" w:rsidR="00E80EE8" w:rsidRPr="007A7E87" w:rsidRDefault="00E80EE8" w:rsidP="00E80EE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9E743FD" w14:textId="77777777" w:rsidR="00E80EE8" w:rsidRPr="007A7E87" w:rsidRDefault="00E80EE8" w:rsidP="00E80EE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14:paraId="68282A8F" w14:textId="77777777" w:rsidR="00E80EE8" w:rsidRPr="007A7E87" w:rsidRDefault="00E80EE8" w:rsidP="00E80EE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33.301.96</w:t>
            </w:r>
          </w:p>
        </w:tc>
      </w:tr>
    </w:tbl>
    <w:p w14:paraId="525A948E" w14:textId="77777777" w:rsidR="00E80EE8" w:rsidRPr="007A7E87" w:rsidRDefault="00E80EE8" w:rsidP="00E80EE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7801DC21" w14:textId="666A346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1.2. </w:t>
      </w:r>
      <w:r w:rsidRPr="007A7E87">
        <w:rPr>
          <w:rFonts w:ascii="Times New Roman" w:hAnsi="Times New Roman"/>
          <w:b/>
          <w:color w:val="000000" w:themeColor="text1"/>
          <w:sz w:val="26"/>
          <w:szCs w:val="26"/>
        </w:rPr>
        <w:t xml:space="preserve">В составе </w:t>
      </w:r>
      <w:r w:rsidR="00133236" w:rsidRPr="007A7E87">
        <w:rPr>
          <w:rFonts w:ascii="Times New Roman" w:hAnsi="Times New Roman"/>
          <w:b/>
          <w:color w:val="000000" w:themeColor="text1"/>
          <w:sz w:val="26"/>
          <w:szCs w:val="26"/>
        </w:rPr>
        <w:t>предложения</w:t>
      </w:r>
      <w:r w:rsidRPr="007A7E8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представить:</w:t>
      </w:r>
    </w:p>
    <w:p w14:paraId="7A66E84D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– 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участника;</w:t>
      </w:r>
    </w:p>
    <w:p w14:paraId="58EADE2A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– подробная технологическая схема и описание; </w:t>
      </w:r>
    </w:p>
    <w:p w14:paraId="4559C567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– используемые в технологическом процессе материалы, полупродукты и их ожидаемая потребность, точки ввода;</w:t>
      </w:r>
    </w:p>
    <w:p w14:paraId="1FF6D996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– спецификацию основного и вспомогательного оборудования, материалов и прочих частей и элементов с указанием основных технических характеристик, масс оборудования, электрической мощности токоприемников;</w:t>
      </w:r>
    </w:p>
    <w:p w14:paraId="5C0608D0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>– заявление с подтверждением соответствия поставляемого оборудования требованиям экологической безопасности Республики Беларусь, требованиям в области промышленной безопасности Республики Беларусь, условиям эксплуатации конструктивно и по материалу исполнения и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 письменное обязательство представить необходимые декларации или сертификаты до момента поставки оборудования</w:t>
      </w: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; </w:t>
      </w:r>
    </w:p>
    <w:p w14:paraId="6E8CEBAD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1.3. Сервис и гарантия, требования к поставщику:</w:t>
      </w:r>
    </w:p>
    <w:p w14:paraId="2F3A3D11" w14:textId="78E21BD1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1.3.1 Поставляемое оборудование, его составляющие и комплектующие, материалы должны быть новыми, </w:t>
      </w:r>
      <w:r w:rsidR="00366B99"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год выпуска не старше 2026 года </w:t>
      </w:r>
      <w:r w:rsidR="00366B99"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(письменно подтвердить)</w:t>
      </w:r>
    </w:p>
    <w:p w14:paraId="68457A55" w14:textId="2B753B94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1.3.2 Гарантия – не менее 24 месяцев с даты ввода оборудования в эксплуатацию и не м</w:t>
      </w:r>
      <w:r w:rsidR="00366B99"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енее 30 месяцев с даты поставки </w:t>
      </w:r>
      <w:r w:rsidR="00366B99"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(письменно подтвердить)</w:t>
      </w:r>
    </w:p>
    <w:p w14:paraId="4C7301D2" w14:textId="6FB3BF56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1.3.4 Оборудование должно поставляться в упаковке, обеспечивающей полную сохранность оборудования на весь срок его транспортировки с учетом пе</w:t>
      </w:r>
      <w:r w:rsidR="00366B99"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регрузок и длительного хранения </w:t>
      </w:r>
      <w:r w:rsidR="00366B99" w:rsidRPr="007A7E87">
        <w:rPr>
          <w:rFonts w:ascii="Times New Roman" w:eastAsia="Calibri" w:hAnsi="Times New Roman"/>
          <w:b/>
          <w:color w:val="000000" w:themeColor="text1"/>
          <w:sz w:val="26"/>
          <w:szCs w:val="26"/>
        </w:rPr>
        <w:t>(письменно подтвердить)</w:t>
      </w:r>
    </w:p>
    <w:p w14:paraId="7319A130" w14:textId="5849A3FA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1.3.5 </w:t>
      </w:r>
      <w:r w:rsidRPr="007A7E87">
        <w:rPr>
          <w:rFonts w:ascii="Times New Roman" w:hAnsi="Times New Roman"/>
          <w:b/>
          <w:color w:val="000000" w:themeColor="text1"/>
          <w:sz w:val="26"/>
          <w:szCs w:val="26"/>
        </w:rPr>
        <w:t>Подтверждение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 обеспечение гарантийного ремонта, поддержки и послегарантийного ремонта, в том числе программного комплекса и программного обеспечения, на ве</w:t>
      </w:r>
      <w:r w:rsidR="00366B99"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сь срок эксплуатации комплекса </w:t>
      </w:r>
    </w:p>
    <w:p w14:paraId="3949AEB7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1.3.6. </w:t>
      </w: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Заявление о предоставлении требуемых НПА Республики Беларусь деклараций о соответствии (сертификатов соответствия) предлагаемого оборудования требованиям технических регламентов Таможенного союза Евразийского экономического союза </w:t>
      </w:r>
      <w:r w:rsidRPr="007A7E87">
        <w:rPr>
          <w:rFonts w:ascii="Times New Roman" w:hAnsi="Times New Roman"/>
          <w:color w:val="000000" w:themeColor="text1"/>
          <w:sz w:val="26"/>
          <w:szCs w:val="26"/>
        </w:rPr>
        <w:t>и письменное обязательство представить необходимые декларации или сертификаты до момента поставки оборудования</w:t>
      </w:r>
      <w:r w:rsidRPr="007A7E87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; </w:t>
      </w:r>
    </w:p>
    <w:p w14:paraId="5AC07B1F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1.4. Комплект поставки:</w:t>
      </w:r>
    </w:p>
    <w:p w14:paraId="25402988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– основное технологическое оборудование согласно спецификации;</w:t>
      </w:r>
    </w:p>
    <w:p w14:paraId="29861502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– оборудование должно быть укомплектовано (по согласованию с Заказчиком) необходимыми:</w:t>
      </w:r>
    </w:p>
    <w:p w14:paraId="17E0B5F6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а) запасными частями и расходными материалами на гарантийный период и первые два года эксплуатации после гарантийного периода;</w:t>
      </w:r>
    </w:p>
    <w:p w14:paraId="22B155BE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б) специальным инструментом и приспособлениями для ремонта (если стандартные не обеспечивают возможность выполнения этих работ);</w:t>
      </w:r>
    </w:p>
    <w:p w14:paraId="0833166B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1.5. Совместно с поставкой оборудования должна быть предоставлена следующая документация:</w:t>
      </w:r>
    </w:p>
    <w:p w14:paraId="2AEFC9C9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– полный комплект документации на русском языке: техническая документация на каждую единицу поставляемого оборудования (инструкция по монтажу, пуску, эксплуатации, обслуживанию); </w:t>
      </w:r>
    </w:p>
    <w:p w14:paraId="4C1CDF5D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– перечень быстроизнашивающихся деталей (при их наличии), узлов, чертежи оборудования с указанием размеров с каталожными номерами каждой позиции; </w:t>
      </w:r>
    </w:p>
    <w:p w14:paraId="0AB1C73C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– Правила безопасности при эксплуатации оборудования;</w:t>
      </w:r>
    </w:p>
    <w:p w14:paraId="6134F11B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bookmarkStart w:id="3" w:name="_Hlk239694807"/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bookmarkEnd w:id="3"/>
      <w:r w:rsidRPr="007A7E87">
        <w:rPr>
          <w:rFonts w:ascii="Times New Roman" w:hAnsi="Times New Roman"/>
          <w:color w:val="000000" w:themeColor="text1"/>
          <w:sz w:val="26"/>
          <w:szCs w:val="26"/>
        </w:rPr>
        <w:t>подробное описание и схема технологического процесса;</w:t>
      </w:r>
    </w:p>
    <w:p w14:paraId="47128E5F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– компоновка основного и вспомогательного оборудования, входящего в комплекс (планы, разрезы на всех отметках комплекса);</w:t>
      </w:r>
    </w:p>
    <w:p w14:paraId="2DECAC21" w14:textId="46C82744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– спецификация основного и вспомогательного оборудования с указанием основных технических характеристик, масс оборудования, эл. мощности токоприемников; </w:t>
      </w:r>
    </w:p>
    <w:p w14:paraId="6B942AC1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– конструктивные и объемно-планировочные решения в части установки и крепления технологического оборудования (фундаменты, приямки), технологических трубопроводов, систем инженерного обеспечения;</w:t>
      </w:r>
    </w:p>
    <w:p w14:paraId="2E3913DE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– схемы автоматизации технологических процессов;</w:t>
      </w:r>
    </w:p>
    <w:p w14:paraId="5EBBF8E6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– схемы электрических подключений;</w:t>
      </w:r>
    </w:p>
    <w:p w14:paraId="6C4873CE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– шумовые характеристики оборудования;</w:t>
      </w:r>
    </w:p>
    <w:p w14:paraId="328FA763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– требования к технологии производства;</w:t>
      </w:r>
    </w:p>
    <w:p w14:paraId="4C155D0D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1.6. В стоимость поставки должно быть включено:</w:t>
      </w:r>
    </w:p>
    <w:p w14:paraId="6A9F9EA0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– полный перечень поставляемого оборудования, составляющих частей и комплектующих и материалов; </w:t>
      </w:r>
    </w:p>
    <w:p w14:paraId="08955757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– шеф-монтаж и наладка;</w:t>
      </w:r>
    </w:p>
    <w:p w14:paraId="644457B4" w14:textId="77777777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>– транспортные расходы на доставку оборудования до площадки строительства.</w:t>
      </w:r>
    </w:p>
    <w:p w14:paraId="33048043" w14:textId="08CF4534" w:rsidR="0075154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26"/>
          <w:szCs w:val="26"/>
        </w:rPr>
        <w:t xml:space="preserve">Поставщик обязуется обеспечить прибытие своих сотрудников для осуществления шеф-монтажных работ в срок не позднее 10 календарных дней после направления уведомления заказчика. Шеф-монтажные работы считаются сданными после проведения всех видов монтажных работ, испытаний оборудования и отработкой технологии </w:t>
      </w:r>
      <w:r w:rsidRPr="007A7E87">
        <w:rPr>
          <w:rFonts w:ascii="Times New Roman" w:hAnsi="Times New Roman"/>
          <w:b/>
          <w:color w:val="000000" w:themeColor="text1"/>
          <w:sz w:val="26"/>
          <w:szCs w:val="26"/>
        </w:rPr>
        <w:t>(письменное подтверждение).</w:t>
      </w:r>
    </w:p>
    <w:p w14:paraId="6E25243B" w14:textId="77777777" w:rsidR="00E80EE8" w:rsidRPr="007A7E87" w:rsidRDefault="00E80EE8" w:rsidP="00366B9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  <w:sectPr w:rsidR="00E80EE8" w:rsidRPr="007A7E87" w:rsidSect="00A73D1E">
          <w:headerReference w:type="default" r:id="rId9"/>
          <w:pgSz w:w="11906" w:h="16838" w:code="9"/>
          <w:pgMar w:top="426" w:right="566" w:bottom="851" w:left="1701" w:header="454" w:footer="567" w:gutter="0"/>
          <w:cols w:space="708"/>
          <w:titlePg/>
          <w:docGrid w:linePitch="360"/>
        </w:sectPr>
      </w:pPr>
    </w:p>
    <w:p w14:paraId="1829C30B" w14:textId="77777777" w:rsidR="00E80EE8" w:rsidRPr="007A7E87" w:rsidRDefault="00E80EE8" w:rsidP="00E80EE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7A7E87"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 xml:space="preserve">Приложение 1 – </w:t>
      </w:r>
      <w:r w:rsidRPr="007A7E87">
        <w:rPr>
          <w:rFonts w:ascii="Times New Roman" w:hAnsi="Times New Roman"/>
          <w:color w:val="000000" w:themeColor="text1"/>
          <w:sz w:val="28"/>
          <w:szCs w:val="28"/>
        </w:rPr>
        <w:t>Подробный расчет эксплуатационных затрат</w:t>
      </w:r>
    </w:p>
    <w:p w14:paraId="152C2CE1" w14:textId="77777777" w:rsidR="00E80EE8" w:rsidRPr="007A7E87" w:rsidRDefault="00E80EE8" w:rsidP="00E80EE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</w:p>
    <w:tbl>
      <w:tblPr>
        <w:tblStyle w:val="1"/>
        <w:tblW w:w="1569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20"/>
        <w:gridCol w:w="749"/>
        <w:gridCol w:w="882"/>
        <w:gridCol w:w="857"/>
        <w:gridCol w:w="864"/>
        <w:gridCol w:w="1020"/>
        <w:gridCol w:w="843"/>
        <w:gridCol w:w="858"/>
        <w:gridCol w:w="860"/>
        <w:gridCol w:w="1120"/>
        <w:gridCol w:w="1013"/>
        <w:gridCol w:w="1140"/>
        <w:gridCol w:w="1282"/>
        <w:gridCol w:w="925"/>
        <w:gridCol w:w="1013"/>
        <w:gridCol w:w="8"/>
        <w:gridCol w:w="1029"/>
        <w:gridCol w:w="8"/>
      </w:tblGrid>
      <w:tr w:rsidR="00E80EE8" w:rsidRPr="007A7E87" w14:paraId="2B7F0CA6" w14:textId="77777777" w:rsidTr="008171D4">
        <w:trPr>
          <w:trHeight w:val="458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69D6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Наименование оборудования</w:t>
            </w:r>
          </w:p>
        </w:tc>
        <w:tc>
          <w:tcPr>
            <w:tcW w:w="4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1620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A7E87">
              <w:rPr>
                <w:rFonts w:ascii="Times New Roman" w:hAnsi="Times New Roman"/>
                <w:color w:val="000000" w:themeColor="text1"/>
              </w:rPr>
              <w:t>Реагенты (реактивы/сорбенты)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AC3B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A7E87">
              <w:rPr>
                <w:rFonts w:ascii="Times New Roman" w:hAnsi="Times New Roman"/>
                <w:color w:val="000000" w:themeColor="text1"/>
              </w:rPr>
              <w:t>Расходные элементы и принадлежности</w:t>
            </w:r>
          </w:p>
        </w:tc>
        <w:tc>
          <w:tcPr>
            <w:tcW w:w="3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2EC6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A7E87">
              <w:rPr>
                <w:rFonts w:ascii="Times New Roman" w:hAnsi="Times New Roman"/>
                <w:color w:val="000000" w:themeColor="text1"/>
              </w:rPr>
              <w:t>Электроэнергия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2585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A7E87">
              <w:rPr>
                <w:rFonts w:ascii="Times New Roman" w:hAnsi="Times New Roman"/>
                <w:color w:val="000000" w:themeColor="text1"/>
              </w:rPr>
              <w:t>Утилизация отходов</w:t>
            </w:r>
          </w:p>
        </w:tc>
      </w:tr>
      <w:tr w:rsidR="00E80EE8" w:rsidRPr="007A7E87" w14:paraId="4CFDE808" w14:textId="77777777" w:rsidTr="008171D4">
        <w:trPr>
          <w:gridAfter w:val="1"/>
          <w:wAfter w:w="8" w:type="dxa"/>
          <w:trHeight w:val="632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1206" w14:textId="77777777" w:rsidR="00E80EE8" w:rsidRPr="007A7E87" w:rsidRDefault="00E80EE8" w:rsidP="008171D4">
            <w:pPr>
              <w:spacing w:after="160" w:line="259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593A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Наименование реагента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F93C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left="-42" w:right="-108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Периодичность использования (замены, пополнения) и количество для одного использования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53AE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Стоимость за 1 кг (т., м</w:t>
            </w: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  <w:vertAlign w:val="superscript"/>
              </w:rPr>
              <w:t>3</w:t>
            </w: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) реагента с доставкой на объект, руб*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0ECF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Требуемое кол-ва реагента в расчете на 10 лет, кг, т, м</w:t>
            </w: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  <w:vertAlign w:val="superscript"/>
              </w:rPr>
              <w:t>3</w:t>
            </w: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 xml:space="preserve"> и т.д.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D173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Стоимость данного кол-ва реагента в расчете на 10 лет, руб*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EFBC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Наименование расходного элемента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D9A8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Стоимость за один расходных элемент, руб*</w:t>
            </w:r>
          </w:p>
          <w:p w14:paraId="4EB8047B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C5AB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Требуемое кол-во элемента в расчете на 10 лет, ед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E293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Стоимость данного кол-ва расходного элемента на 10 лет, руб*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F6C0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Наименование оборудования, потребляющего электроэнергию.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D2F5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Кол-во потребленной электроэнергии в расчете на 10 лет (кВт∙ч)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C51E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Стоимость данного кол-ва электроэнергии, руб**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C7A6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Наименование отходов, сточных вод (при их образовании) класс опасности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E42E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Количество образуемых отходов в расчете на 10 лет, кг, т, м</w:t>
            </w: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  <w:vertAlign w:val="superscript"/>
              </w:rPr>
              <w:t>3</w:t>
            </w: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 xml:space="preserve"> и т.д.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6704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Стоимость утилизации данного кол-ва отходов, руб*</w:t>
            </w:r>
          </w:p>
        </w:tc>
      </w:tr>
      <w:tr w:rsidR="00E80EE8" w:rsidRPr="007A7E87" w14:paraId="06FC3A8D" w14:textId="77777777" w:rsidTr="008171D4">
        <w:trPr>
          <w:trHeight w:val="117"/>
        </w:trPr>
        <w:tc>
          <w:tcPr>
            <w:tcW w:w="156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641B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b/>
                <w:bCs/>
                <w:color w:val="000000" w:themeColor="text1"/>
                <w:sz w:val="12"/>
                <w:szCs w:val="12"/>
              </w:rPr>
              <w:t>Цех подготовки осадка</w:t>
            </w:r>
          </w:p>
        </w:tc>
      </w:tr>
      <w:tr w:rsidR="00E80EE8" w:rsidRPr="007A7E87" w14:paraId="54A57E0A" w14:textId="77777777" w:rsidTr="008171D4">
        <w:trPr>
          <w:gridAfter w:val="1"/>
          <w:wAfter w:w="8" w:type="dxa"/>
          <w:trHeight w:val="127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E56D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54E5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CE46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41A6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5EA3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6B2E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A6FE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2B99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77CE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F0FB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8A2E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B4A3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DEAF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90A8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2F89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7594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</w:tr>
      <w:tr w:rsidR="00E80EE8" w:rsidRPr="007A7E87" w14:paraId="7579544C" w14:textId="77777777" w:rsidTr="008171D4">
        <w:trPr>
          <w:gridAfter w:val="1"/>
          <w:wAfter w:w="8" w:type="dxa"/>
          <w:trHeight w:val="127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2637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EAFE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D209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9337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66B2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799B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F8F7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E46A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7153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6D8C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5905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E164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AB99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C036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90DD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3F6F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</w:tr>
      <w:tr w:rsidR="00E80EE8" w:rsidRPr="007A7E87" w14:paraId="5D010038" w14:textId="77777777" w:rsidTr="008171D4">
        <w:trPr>
          <w:gridAfter w:val="1"/>
          <w:wAfter w:w="8" w:type="dxa"/>
          <w:trHeight w:val="127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D2AE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…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4CC8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59E3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535F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51BC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5443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8CAB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5F8E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7F8F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7AE6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B455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CE22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E377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27A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586C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E041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</w:tr>
      <w:tr w:rsidR="00E80EE8" w:rsidRPr="007A7E87" w14:paraId="5965785F" w14:textId="77777777" w:rsidTr="008171D4">
        <w:trPr>
          <w:trHeight w:val="127"/>
        </w:trPr>
        <w:tc>
          <w:tcPr>
            <w:tcW w:w="4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3FAF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Итого: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028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5897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Итого: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6E94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CF72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Итого: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44A6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64ED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7A7E8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 xml:space="preserve">Итого: 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C304" w14:textId="77777777" w:rsidR="00E80EE8" w:rsidRPr="007A7E87" w:rsidRDefault="00E80EE8" w:rsidP="008171D4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64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</w:p>
        </w:tc>
      </w:tr>
    </w:tbl>
    <w:p w14:paraId="24C7C189" w14:textId="77777777" w:rsidR="00E80EE8" w:rsidRPr="007A7E87" w:rsidRDefault="00E80EE8" w:rsidP="00E80EE8">
      <w:pPr>
        <w:widowControl w:val="0"/>
        <w:autoSpaceDE w:val="0"/>
        <w:autoSpaceDN w:val="0"/>
        <w:adjustRightInd w:val="0"/>
        <w:spacing w:after="0" w:line="240" w:lineRule="auto"/>
        <w:ind w:left="-709" w:firstLine="640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A7E87">
        <w:rPr>
          <w:rFonts w:ascii="Times New Roman" w:hAnsi="Times New Roman"/>
          <w:color w:val="000000" w:themeColor="text1"/>
          <w:sz w:val="19"/>
          <w:szCs w:val="19"/>
        </w:rPr>
        <w:t>*- стоимость указывается в белорусских рублях по курсу Нацбанка на дату размещения закупки;</w:t>
      </w:r>
    </w:p>
    <w:p w14:paraId="1E586343" w14:textId="77777777" w:rsidR="00E80EE8" w:rsidRPr="007A7E87" w:rsidRDefault="00E80EE8" w:rsidP="00E80EE8">
      <w:pPr>
        <w:widowControl w:val="0"/>
        <w:autoSpaceDE w:val="0"/>
        <w:autoSpaceDN w:val="0"/>
        <w:adjustRightInd w:val="0"/>
        <w:spacing w:after="0" w:line="240" w:lineRule="auto"/>
        <w:ind w:left="-709" w:firstLine="6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A7E87">
        <w:rPr>
          <w:rFonts w:ascii="Times New Roman" w:hAnsi="Times New Roman"/>
          <w:color w:val="000000" w:themeColor="text1"/>
          <w:sz w:val="19"/>
          <w:szCs w:val="19"/>
        </w:rPr>
        <w:t>** - стоимость электроэнергии в расчетах принять равной 0,30476 кВт*ч; стоимость указывается в белорусских рублях по курсу Нацбанка на дату размещения закупки.</w:t>
      </w:r>
    </w:p>
    <w:p w14:paraId="129E9F8E" w14:textId="5CB6DC0F" w:rsidR="00E80EE8" w:rsidRPr="007A7E87" w:rsidRDefault="00E80EE8" w:rsidP="00E80EE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sectPr w:rsidR="00E80EE8" w:rsidRPr="007A7E87" w:rsidSect="00E80EE8">
      <w:pgSz w:w="16838" w:h="11906" w:orient="landscape" w:code="9"/>
      <w:pgMar w:top="1701" w:right="426" w:bottom="566" w:left="85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E0A3F" w14:textId="77777777" w:rsidR="008710D4" w:rsidRDefault="008710D4" w:rsidP="0064717C">
      <w:pPr>
        <w:spacing w:after="0" w:line="240" w:lineRule="auto"/>
      </w:pPr>
      <w:r>
        <w:separator/>
      </w:r>
    </w:p>
  </w:endnote>
  <w:endnote w:type="continuationSeparator" w:id="0">
    <w:p w14:paraId="1DE6AC78" w14:textId="77777777" w:rsidR="008710D4" w:rsidRDefault="008710D4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8EE96" w14:textId="77777777" w:rsidR="008710D4" w:rsidRDefault="008710D4" w:rsidP="0064717C">
      <w:pPr>
        <w:spacing w:after="0" w:line="240" w:lineRule="auto"/>
      </w:pPr>
      <w:r>
        <w:separator/>
      </w:r>
    </w:p>
  </w:footnote>
  <w:footnote w:type="continuationSeparator" w:id="0">
    <w:p w14:paraId="3731CD43" w14:textId="77777777" w:rsidR="008710D4" w:rsidRDefault="008710D4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9FC41" w14:textId="3FBCA7CA" w:rsidR="00751548" w:rsidRPr="00B804CD" w:rsidRDefault="00751548">
    <w:pPr>
      <w:pStyle w:val="a6"/>
      <w:jc w:val="right"/>
      <w:rPr>
        <w:rFonts w:ascii="Times New Roman" w:hAnsi="Times New Roman" w:cs="Times New Roman"/>
        <w:sz w:val="28"/>
        <w:szCs w:val="28"/>
      </w:rPr>
    </w:pPr>
  </w:p>
  <w:p w14:paraId="28BEC115" w14:textId="77777777" w:rsidR="00751548" w:rsidRDefault="0075154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584E"/>
    <w:multiLevelType w:val="multilevel"/>
    <w:tmpl w:val="71A2DA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64E0AAB"/>
    <w:multiLevelType w:val="multilevel"/>
    <w:tmpl w:val="E7D808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7753B86"/>
    <w:multiLevelType w:val="multilevel"/>
    <w:tmpl w:val="8BBAE50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FF276AB"/>
    <w:multiLevelType w:val="hybridMultilevel"/>
    <w:tmpl w:val="3BD48348"/>
    <w:lvl w:ilvl="0" w:tplc="606449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45DE2"/>
    <w:multiLevelType w:val="multilevel"/>
    <w:tmpl w:val="1FFC6C20"/>
    <w:lvl w:ilvl="0">
      <w:start w:val="4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1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7" w:hanging="825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2148" w:hanging="1080"/>
      </w:pPr>
      <w:rPr>
        <w:rFonts w:hint="default"/>
        <w:sz w:val="26"/>
        <w:szCs w:val="26"/>
      </w:rPr>
    </w:lvl>
    <w:lvl w:ilvl="4">
      <w:start w:val="1"/>
      <w:numFmt w:val="decimal"/>
      <w:lvlText w:val="%1.%2.%3.%4.%5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8" w:hanging="2160"/>
      </w:pPr>
      <w:rPr>
        <w:rFonts w:hint="default"/>
      </w:rPr>
    </w:lvl>
  </w:abstractNum>
  <w:abstractNum w:abstractNumId="5" w15:restartNumberingAfterBreak="0">
    <w:nsid w:val="150C1A27"/>
    <w:multiLevelType w:val="multilevel"/>
    <w:tmpl w:val="FA58C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9B57BDC"/>
    <w:multiLevelType w:val="multilevel"/>
    <w:tmpl w:val="F3E2B6D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D8C460D"/>
    <w:multiLevelType w:val="hybridMultilevel"/>
    <w:tmpl w:val="64EE8F04"/>
    <w:lvl w:ilvl="0" w:tplc="406496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F31920"/>
    <w:multiLevelType w:val="multilevel"/>
    <w:tmpl w:val="00CCF624"/>
    <w:lvl w:ilvl="0">
      <w:start w:val="4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2."/>
      <w:lvlJc w:val="left"/>
      <w:pPr>
        <w:ind w:left="954" w:hanging="600"/>
      </w:pPr>
    </w:lvl>
    <w:lvl w:ilvl="2">
      <w:start w:val="2"/>
      <w:numFmt w:val="decimal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2142" w:hanging="1080"/>
      </w:pPr>
    </w:lvl>
    <w:lvl w:ilvl="4">
      <w:start w:val="1"/>
      <w:numFmt w:val="decimal"/>
      <w:lvlText w:val="%1.%2.%3.%4.%5"/>
      <w:lvlJc w:val="left"/>
      <w:pPr>
        <w:ind w:left="2496" w:hanging="1080"/>
      </w:pPr>
    </w:lvl>
    <w:lvl w:ilvl="5">
      <w:start w:val="1"/>
      <w:numFmt w:val="decimal"/>
      <w:lvlText w:val="%1.%2.%3.%4.%5.%6"/>
      <w:lvlJc w:val="left"/>
      <w:pPr>
        <w:ind w:left="3210" w:hanging="1440"/>
      </w:pPr>
    </w:lvl>
    <w:lvl w:ilvl="6">
      <w:start w:val="1"/>
      <w:numFmt w:val="decimal"/>
      <w:lvlText w:val="%1.%2.%3.%4.%5.%6.%7"/>
      <w:lvlJc w:val="left"/>
      <w:pPr>
        <w:ind w:left="3564" w:hanging="1440"/>
      </w:pPr>
    </w:lvl>
    <w:lvl w:ilvl="7">
      <w:start w:val="1"/>
      <w:numFmt w:val="decimal"/>
      <w:lvlText w:val="%1.%2.%3.%4.%5.%6.%7.%8"/>
      <w:lvlJc w:val="left"/>
      <w:pPr>
        <w:ind w:left="4278" w:hanging="1800"/>
      </w:pPr>
    </w:lvl>
    <w:lvl w:ilvl="8">
      <w:start w:val="1"/>
      <w:numFmt w:val="decimal"/>
      <w:lvlText w:val="%1.%2.%3.%4.%5.%6.%7.%8.%9"/>
      <w:lvlJc w:val="left"/>
      <w:pPr>
        <w:ind w:left="4992" w:hanging="2160"/>
      </w:pPr>
    </w:lvl>
  </w:abstractNum>
  <w:abstractNum w:abstractNumId="9" w15:restartNumberingAfterBreak="0">
    <w:nsid w:val="260248D8"/>
    <w:multiLevelType w:val="multilevel"/>
    <w:tmpl w:val="C446692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5.1.%4."/>
      <w:lvlJc w:val="left"/>
      <w:pPr>
        <w:ind w:left="3204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29E564FB"/>
    <w:multiLevelType w:val="hybridMultilevel"/>
    <w:tmpl w:val="66E2706A"/>
    <w:lvl w:ilvl="0" w:tplc="10583DF2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82484B"/>
    <w:multiLevelType w:val="hybridMultilevel"/>
    <w:tmpl w:val="E7BA8E02"/>
    <w:lvl w:ilvl="0" w:tplc="5BB221EA">
      <w:start w:val="1"/>
      <w:numFmt w:val="decimal"/>
      <w:lvlText w:val="2.2.%1."/>
      <w:lvlJc w:val="left"/>
      <w:pPr>
        <w:ind w:left="1429" w:hanging="360"/>
      </w:pPr>
      <w:rPr>
        <w:rFonts w:hint="default"/>
        <w:b w:val="0"/>
        <w:i w:val="0"/>
        <w:strike w:val="0"/>
        <w:dstrike w:val="0"/>
        <w:sz w:val="26"/>
        <w:szCs w:val="26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E9B1C56"/>
    <w:multiLevelType w:val="multilevel"/>
    <w:tmpl w:val="F844FD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38D876C7"/>
    <w:multiLevelType w:val="multilevel"/>
    <w:tmpl w:val="76C61BC4"/>
    <w:lvl w:ilvl="0">
      <w:start w:val="4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2."/>
      <w:lvlJc w:val="left"/>
      <w:pPr>
        <w:ind w:left="954" w:hanging="600"/>
      </w:pPr>
    </w:lvl>
    <w:lvl w:ilvl="2">
      <w:start w:val="1"/>
      <w:numFmt w:val="decimal"/>
      <w:lvlText w:val="4.%3."/>
      <w:lvlJc w:val="left"/>
      <w:pPr>
        <w:ind w:left="1428" w:hanging="720"/>
      </w:pPr>
      <w:rPr>
        <w:rFonts w:ascii="Times New Roman" w:hAnsi="Times New Roman" w:cs="Times New Roman" w:hint="default"/>
        <w:sz w:val="26"/>
        <w:szCs w:val="26"/>
      </w:rPr>
    </w:lvl>
    <w:lvl w:ilvl="3">
      <w:start w:val="1"/>
      <w:numFmt w:val="decimal"/>
      <w:lvlText w:val="%1.%2.%3.%4"/>
      <w:lvlJc w:val="left"/>
      <w:pPr>
        <w:ind w:left="2142" w:hanging="1080"/>
      </w:pPr>
    </w:lvl>
    <w:lvl w:ilvl="4">
      <w:start w:val="1"/>
      <w:numFmt w:val="decimal"/>
      <w:lvlText w:val="%1.%2.%3.%4.%5"/>
      <w:lvlJc w:val="left"/>
      <w:pPr>
        <w:ind w:left="2496" w:hanging="1080"/>
      </w:pPr>
    </w:lvl>
    <w:lvl w:ilvl="5">
      <w:start w:val="1"/>
      <w:numFmt w:val="decimal"/>
      <w:lvlText w:val="%1.%2.%3.%4.%5.%6"/>
      <w:lvlJc w:val="left"/>
      <w:pPr>
        <w:ind w:left="3210" w:hanging="1440"/>
      </w:pPr>
    </w:lvl>
    <w:lvl w:ilvl="6">
      <w:start w:val="1"/>
      <w:numFmt w:val="decimal"/>
      <w:lvlText w:val="%1.%2.%3.%4.%5.%6.%7"/>
      <w:lvlJc w:val="left"/>
      <w:pPr>
        <w:ind w:left="3564" w:hanging="1440"/>
      </w:pPr>
    </w:lvl>
    <w:lvl w:ilvl="7">
      <w:start w:val="1"/>
      <w:numFmt w:val="decimal"/>
      <w:lvlText w:val="%1.%2.%3.%4.%5.%6.%7.%8"/>
      <w:lvlJc w:val="left"/>
      <w:pPr>
        <w:ind w:left="4278" w:hanging="1800"/>
      </w:pPr>
    </w:lvl>
    <w:lvl w:ilvl="8">
      <w:start w:val="1"/>
      <w:numFmt w:val="decimal"/>
      <w:lvlText w:val="%1.%2.%3.%4.%5.%6.%7.%8.%9"/>
      <w:lvlJc w:val="left"/>
      <w:pPr>
        <w:ind w:left="4992" w:hanging="2160"/>
      </w:pPr>
    </w:lvl>
  </w:abstractNum>
  <w:abstractNum w:abstractNumId="14" w15:restartNumberingAfterBreak="0">
    <w:nsid w:val="39A40D5F"/>
    <w:multiLevelType w:val="hybridMultilevel"/>
    <w:tmpl w:val="B9F80660"/>
    <w:lvl w:ilvl="0" w:tplc="0BA8848E">
      <w:start w:val="1"/>
      <w:numFmt w:val="decimal"/>
      <w:lvlText w:val="3.1.%1."/>
      <w:lvlJc w:val="left"/>
      <w:pPr>
        <w:ind w:left="142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7EF5960"/>
    <w:multiLevelType w:val="hybridMultilevel"/>
    <w:tmpl w:val="C7603420"/>
    <w:lvl w:ilvl="0" w:tplc="40D81406">
      <w:start w:val="1"/>
      <w:numFmt w:val="decimal"/>
      <w:lvlText w:val="3.3.%1."/>
      <w:lvlJc w:val="left"/>
      <w:pPr>
        <w:ind w:left="1429" w:hanging="360"/>
      </w:pPr>
      <w:rPr>
        <w:rFonts w:hint="default"/>
        <w:b w:val="0"/>
        <w:i w:val="0"/>
        <w:strike w:val="0"/>
        <w:dstrike w:val="0"/>
        <w:sz w:val="26"/>
        <w:szCs w:val="26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D5E6054"/>
    <w:multiLevelType w:val="multilevel"/>
    <w:tmpl w:val="5E3A404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2C764DB"/>
    <w:multiLevelType w:val="hybridMultilevel"/>
    <w:tmpl w:val="52D64580"/>
    <w:lvl w:ilvl="0" w:tplc="AA9EFCE2">
      <w:start w:val="1"/>
      <w:numFmt w:val="decimal"/>
      <w:lvlText w:val="1.3.%1."/>
      <w:lvlJc w:val="left"/>
      <w:pPr>
        <w:ind w:left="142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2E02487"/>
    <w:multiLevelType w:val="multilevel"/>
    <w:tmpl w:val="0F80043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08" w:hanging="2160"/>
      </w:pPr>
      <w:rPr>
        <w:rFonts w:hint="default"/>
      </w:rPr>
    </w:lvl>
  </w:abstractNum>
  <w:abstractNum w:abstractNumId="19" w15:restartNumberingAfterBreak="0">
    <w:nsid w:val="53356C5A"/>
    <w:multiLevelType w:val="hybridMultilevel"/>
    <w:tmpl w:val="52D64580"/>
    <w:lvl w:ilvl="0" w:tplc="AA9EFCE2">
      <w:start w:val="1"/>
      <w:numFmt w:val="decimal"/>
      <w:lvlText w:val="1.3.%1."/>
      <w:lvlJc w:val="left"/>
      <w:pPr>
        <w:ind w:left="142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4D66AEE"/>
    <w:multiLevelType w:val="multilevel"/>
    <w:tmpl w:val="FC087E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6704916"/>
    <w:multiLevelType w:val="multilevel"/>
    <w:tmpl w:val="91223DA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2.%3."/>
      <w:lvlJc w:val="left"/>
      <w:pPr>
        <w:ind w:left="2148" w:hanging="72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22" w15:restartNumberingAfterBreak="0">
    <w:nsid w:val="5C5163B2"/>
    <w:multiLevelType w:val="multilevel"/>
    <w:tmpl w:val="F844FD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3" w15:restartNumberingAfterBreak="0">
    <w:nsid w:val="67113538"/>
    <w:multiLevelType w:val="multilevel"/>
    <w:tmpl w:val="C9D4811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"/>
      <w:numFmt w:val="decimal"/>
      <w:lvlText w:val="%3.1"/>
      <w:lvlJc w:val="left"/>
      <w:pPr>
        <w:ind w:left="1428" w:hanging="720"/>
      </w:pPr>
      <w:rPr>
        <w:rFonts w:hint="default"/>
      </w:rPr>
    </w:lvl>
    <w:lvl w:ilvl="3">
      <w:start w:val="4"/>
      <w:numFmt w:val="decimal"/>
      <w:lvlText w:val="3.1.%4."/>
      <w:lvlJc w:val="left"/>
      <w:pPr>
        <w:ind w:left="2142" w:hanging="1080"/>
      </w:pPr>
      <w:rPr>
        <w:rFonts w:hint="default"/>
        <w:b w:val="0"/>
        <w:i w:val="0"/>
        <w:strike w:val="0"/>
        <w:dstrike w:val="0"/>
        <w:sz w:val="28"/>
        <w:szCs w:val="28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4" w15:restartNumberingAfterBreak="0">
    <w:nsid w:val="6B6F51BD"/>
    <w:multiLevelType w:val="multilevel"/>
    <w:tmpl w:val="EA92A6B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5" w15:restartNumberingAfterBreak="0">
    <w:nsid w:val="6CC03F3A"/>
    <w:multiLevelType w:val="multilevel"/>
    <w:tmpl w:val="93DE481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3.%2. 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strike w:val="0"/>
        <w:dstrike w:val="0"/>
        <w:sz w:val="26"/>
        <w:szCs w:val="26"/>
        <w:u w:val="none"/>
        <w:effect w:val="none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F637693"/>
    <w:multiLevelType w:val="multilevel"/>
    <w:tmpl w:val="74846B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71A63038"/>
    <w:multiLevelType w:val="hybridMultilevel"/>
    <w:tmpl w:val="27E85A04"/>
    <w:lvl w:ilvl="0" w:tplc="40649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1825F0"/>
    <w:multiLevelType w:val="multilevel"/>
    <w:tmpl w:val="251E40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 w16cid:durableId="631131619">
    <w:abstractNumId w:val="21"/>
  </w:num>
  <w:num w:numId="2" w16cid:durableId="1788693740">
    <w:abstractNumId w:val="23"/>
  </w:num>
  <w:num w:numId="3" w16cid:durableId="1312558560">
    <w:abstractNumId w:val="4"/>
  </w:num>
  <w:num w:numId="4" w16cid:durableId="264966562">
    <w:abstractNumId w:val="0"/>
  </w:num>
  <w:num w:numId="5" w16cid:durableId="1105803141">
    <w:abstractNumId w:val="18"/>
  </w:num>
  <w:num w:numId="6" w16cid:durableId="1594970026">
    <w:abstractNumId w:val="24"/>
  </w:num>
  <w:num w:numId="7" w16cid:durableId="225645844">
    <w:abstractNumId w:val="9"/>
  </w:num>
  <w:num w:numId="8" w16cid:durableId="592667979">
    <w:abstractNumId w:val="10"/>
  </w:num>
  <w:num w:numId="9" w16cid:durableId="1068263285">
    <w:abstractNumId w:val="22"/>
  </w:num>
  <w:num w:numId="10" w16cid:durableId="120848436">
    <w:abstractNumId w:val="19"/>
  </w:num>
  <w:num w:numId="11" w16cid:durableId="1998073653">
    <w:abstractNumId w:val="20"/>
  </w:num>
  <w:num w:numId="12" w16cid:durableId="1607469662">
    <w:abstractNumId w:val="7"/>
  </w:num>
  <w:num w:numId="13" w16cid:durableId="1422726250">
    <w:abstractNumId w:val="27"/>
  </w:num>
  <w:num w:numId="14" w16cid:durableId="555169070">
    <w:abstractNumId w:val="26"/>
  </w:num>
  <w:num w:numId="15" w16cid:durableId="1751610870">
    <w:abstractNumId w:val="11"/>
  </w:num>
  <w:num w:numId="16" w16cid:durableId="1151797046">
    <w:abstractNumId w:val="28"/>
  </w:num>
  <w:num w:numId="17" w16cid:durableId="1280605299">
    <w:abstractNumId w:val="15"/>
  </w:num>
  <w:num w:numId="18" w16cid:durableId="734621341">
    <w:abstractNumId w:val="6"/>
  </w:num>
  <w:num w:numId="19" w16cid:durableId="1481651310">
    <w:abstractNumId w:val="1"/>
  </w:num>
  <w:num w:numId="20" w16cid:durableId="348988586">
    <w:abstractNumId w:val="12"/>
  </w:num>
  <w:num w:numId="21" w16cid:durableId="469129632">
    <w:abstractNumId w:val="3"/>
  </w:num>
  <w:num w:numId="22" w16cid:durableId="1146971527">
    <w:abstractNumId w:val="2"/>
  </w:num>
  <w:num w:numId="23" w16cid:durableId="62723828">
    <w:abstractNumId w:val="14"/>
  </w:num>
  <w:num w:numId="24" w16cid:durableId="1300569576">
    <w:abstractNumId w:val="5"/>
  </w:num>
  <w:num w:numId="25" w16cid:durableId="1020815955">
    <w:abstractNumId w:val="17"/>
  </w:num>
  <w:num w:numId="26" w16cid:durableId="1032925741">
    <w:abstractNumId w:val="16"/>
  </w:num>
  <w:num w:numId="27" w16cid:durableId="720595761">
    <w:abstractNumId w:val="8"/>
  </w:num>
  <w:num w:numId="28" w16cid:durableId="1660306829">
    <w:abstractNumId w:val="25"/>
  </w:num>
  <w:num w:numId="29" w16cid:durableId="1819765844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478F"/>
    <w:rsid w:val="0000736C"/>
    <w:rsid w:val="00011744"/>
    <w:rsid w:val="00015E8A"/>
    <w:rsid w:val="0002251C"/>
    <w:rsid w:val="00022529"/>
    <w:rsid w:val="00032EB8"/>
    <w:rsid w:val="00035216"/>
    <w:rsid w:val="00041321"/>
    <w:rsid w:val="000432E7"/>
    <w:rsid w:val="00051892"/>
    <w:rsid w:val="000531EA"/>
    <w:rsid w:val="00053B17"/>
    <w:rsid w:val="000573F9"/>
    <w:rsid w:val="00065281"/>
    <w:rsid w:val="00074F2B"/>
    <w:rsid w:val="000761F0"/>
    <w:rsid w:val="00077074"/>
    <w:rsid w:val="000A2CB6"/>
    <w:rsid w:val="000A77B1"/>
    <w:rsid w:val="000B0616"/>
    <w:rsid w:val="000B4BCE"/>
    <w:rsid w:val="000C0E47"/>
    <w:rsid w:val="000C711D"/>
    <w:rsid w:val="000D0B01"/>
    <w:rsid w:val="000D0B4B"/>
    <w:rsid w:val="000D1E8B"/>
    <w:rsid w:val="000E2E33"/>
    <w:rsid w:val="00102B91"/>
    <w:rsid w:val="00103525"/>
    <w:rsid w:val="00107380"/>
    <w:rsid w:val="00110E3E"/>
    <w:rsid w:val="00112F26"/>
    <w:rsid w:val="00121E9B"/>
    <w:rsid w:val="00133236"/>
    <w:rsid w:val="00140DCE"/>
    <w:rsid w:val="00150DEE"/>
    <w:rsid w:val="00157A8F"/>
    <w:rsid w:val="00163BA0"/>
    <w:rsid w:val="00172011"/>
    <w:rsid w:val="00175024"/>
    <w:rsid w:val="00177D7A"/>
    <w:rsid w:val="00184535"/>
    <w:rsid w:val="00186492"/>
    <w:rsid w:val="00191A01"/>
    <w:rsid w:val="001957A4"/>
    <w:rsid w:val="001A2610"/>
    <w:rsid w:val="001A3241"/>
    <w:rsid w:val="001A4489"/>
    <w:rsid w:val="001A5816"/>
    <w:rsid w:val="001B548A"/>
    <w:rsid w:val="001D0844"/>
    <w:rsid w:val="001E5A2E"/>
    <w:rsid w:val="001E6C5E"/>
    <w:rsid w:val="001F005B"/>
    <w:rsid w:val="001F02BC"/>
    <w:rsid w:val="001F288A"/>
    <w:rsid w:val="001F6AF6"/>
    <w:rsid w:val="00201178"/>
    <w:rsid w:val="00202D7D"/>
    <w:rsid w:val="00204E25"/>
    <w:rsid w:val="00206E19"/>
    <w:rsid w:val="00211F7A"/>
    <w:rsid w:val="002160CF"/>
    <w:rsid w:val="002177C5"/>
    <w:rsid w:val="00217C63"/>
    <w:rsid w:val="002246A2"/>
    <w:rsid w:val="0022556E"/>
    <w:rsid w:val="002318E0"/>
    <w:rsid w:val="002333A8"/>
    <w:rsid w:val="002370E4"/>
    <w:rsid w:val="00242000"/>
    <w:rsid w:val="002442BA"/>
    <w:rsid w:val="00244F30"/>
    <w:rsid w:val="00251E05"/>
    <w:rsid w:val="002574CA"/>
    <w:rsid w:val="00263029"/>
    <w:rsid w:val="002632E9"/>
    <w:rsid w:val="00264C5A"/>
    <w:rsid w:val="002654A0"/>
    <w:rsid w:val="00265CD0"/>
    <w:rsid w:val="00284A80"/>
    <w:rsid w:val="002A62C2"/>
    <w:rsid w:val="002A66B0"/>
    <w:rsid w:val="002B320E"/>
    <w:rsid w:val="002B68B6"/>
    <w:rsid w:val="002C38F4"/>
    <w:rsid w:val="002E086D"/>
    <w:rsid w:val="002E6F87"/>
    <w:rsid w:val="002F00D2"/>
    <w:rsid w:val="002F419F"/>
    <w:rsid w:val="003021FD"/>
    <w:rsid w:val="003030BF"/>
    <w:rsid w:val="00303DC3"/>
    <w:rsid w:val="00305C76"/>
    <w:rsid w:val="003072C7"/>
    <w:rsid w:val="00310ACD"/>
    <w:rsid w:val="00315815"/>
    <w:rsid w:val="003234ED"/>
    <w:rsid w:val="00323B45"/>
    <w:rsid w:val="00332326"/>
    <w:rsid w:val="00336C76"/>
    <w:rsid w:val="00343CA0"/>
    <w:rsid w:val="00345581"/>
    <w:rsid w:val="00350EDC"/>
    <w:rsid w:val="00353F6B"/>
    <w:rsid w:val="0035503F"/>
    <w:rsid w:val="00357C6E"/>
    <w:rsid w:val="00364EC3"/>
    <w:rsid w:val="00366B99"/>
    <w:rsid w:val="00374BE8"/>
    <w:rsid w:val="00377761"/>
    <w:rsid w:val="00377F9A"/>
    <w:rsid w:val="00391134"/>
    <w:rsid w:val="0039627F"/>
    <w:rsid w:val="003B2524"/>
    <w:rsid w:val="003C18C1"/>
    <w:rsid w:val="003C250F"/>
    <w:rsid w:val="003D2C63"/>
    <w:rsid w:val="003D3BC3"/>
    <w:rsid w:val="003D6EA4"/>
    <w:rsid w:val="003E2D6E"/>
    <w:rsid w:val="003E4467"/>
    <w:rsid w:val="003F26F0"/>
    <w:rsid w:val="004026AF"/>
    <w:rsid w:val="00411572"/>
    <w:rsid w:val="004131D9"/>
    <w:rsid w:val="004139D8"/>
    <w:rsid w:val="00424D54"/>
    <w:rsid w:val="00443BE3"/>
    <w:rsid w:val="00446E88"/>
    <w:rsid w:val="004622C2"/>
    <w:rsid w:val="004626D6"/>
    <w:rsid w:val="00472F28"/>
    <w:rsid w:val="00474726"/>
    <w:rsid w:val="00481DDC"/>
    <w:rsid w:val="00484590"/>
    <w:rsid w:val="004856DB"/>
    <w:rsid w:val="004A20E6"/>
    <w:rsid w:val="004A35E9"/>
    <w:rsid w:val="004B1828"/>
    <w:rsid w:val="004B202D"/>
    <w:rsid w:val="004B414A"/>
    <w:rsid w:val="004B7631"/>
    <w:rsid w:val="004C1B75"/>
    <w:rsid w:val="004C4950"/>
    <w:rsid w:val="004C64E9"/>
    <w:rsid w:val="004E307C"/>
    <w:rsid w:val="004E32BC"/>
    <w:rsid w:val="004F58F7"/>
    <w:rsid w:val="00500A1A"/>
    <w:rsid w:val="005025C9"/>
    <w:rsid w:val="00515F67"/>
    <w:rsid w:val="00520FC0"/>
    <w:rsid w:val="00522ADA"/>
    <w:rsid w:val="00530A2C"/>
    <w:rsid w:val="00531E11"/>
    <w:rsid w:val="005344C5"/>
    <w:rsid w:val="0054171D"/>
    <w:rsid w:val="00542ABF"/>
    <w:rsid w:val="00542B5E"/>
    <w:rsid w:val="0054648D"/>
    <w:rsid w:val="00553EDA"/>
    <w:rsid w:val="005544ED"/>
    <w:rsid w:val="00564F5D"/>
    <w:rsid w:val="00566D23"/>
    <w:rsid w:val="00567C4B"/>
    <w:rsid w:val="00576628"/>
    <w:rsid w:val="00584D40"/>
    <w:rsid w:val="00585B4F"/>
    <w:rsid w:val="00586AA9"/>
    <w:rsid w:val="00587E39"/>
    <w:rsid w:val="00593273"/>
    <w:rsid w:val="00597336"/>
    <w:rsid w:val="0059768F"/>
    <w:rsid w:val="005A0A99"/>
    <w:rsid w:val="005A2C2A"/>
    <w:rsid w:val="005B3681"/>
    <w:rsid w:val="005B5A58"/>
    <w:rsid w:val="005B6295"/>
    <w:rsid w:val="005B6331"/>
    <w:rsid w:val="005C11A4"/>
    <w:rsid w:val="005C15C3"/>
    <w:rsid w:val="005C4FB7"/>
    <w:rsid w:val="005C626B"/>
    <w:rsid w:val="005C7AAC"/>
    <w:rsid w:val="005E2EA3"/>
    <w:rsid w:val="0060032F"/>
    <w:rsid w:val="0060120C"/>
    <w:rsid w:val="006033F7"/>
    <w:rsid w:val="006125B4"/>
    <w:rsid w:val="0062081E"/>
    <w:rsid w:val="0062132E"/>
    <w:rsid w:val="00630FCE"/>
    <w:rsid w:val="00633A2E"/>
    <w:rsid w:val="00637044"/>
    <w:rsid w:val="00637263"/>
    <w:rsid w:val="0063774B"/>
    <w:rsid w:val="0064192C"/>
    <w:rsid w:val="00641E3C"/>
    <w:rsid w:val="006425C5"/>
    <w:rsid w:val="0064301C"/>
    <w:rsid w:val="0064693E"/>
    <w:rsid w:val="0064717C"/>
    <w:rsid w:val="00651773"/>
    <w:rsid w:val="006537D3"/>
    <w:rsid w:val="00653E4E"/>
    <w:rsid w:val="006546FB"/>
    <w:rsid w:val="00655B08"/>
    <w:rsid w:val="00662D55"/>
    <w:rsid w:val="00670F1F"/>
    <w:rsid w:val="00680FB9"/>
    <w:rsid w:val="006813A6"/>
    <w:rsid w:val="006835D5"/>
    <w:rsid w:val="006874BF"/>
    <w:rsid w:val="00692220"/>
    <w:rsid w:val="00693EDF"/>
    <w:rsid w:val="006958DD"/>
    <w:rsid w:val="00697E65"/>
    <w:rsid w:val="006C1F34"/>
    <w:rsid w:val="006C48DA"/>
    <w:rsid w:val="006C549F"/>
    <w:rsid w:val="006D2B85"/>
    <w:rsid w:val="006D3DA5"/>
    <w:rsid w:val="006D6F89"/>
    <w:rsid w:val="006D7BCE"/>
    <w:rsid w:val="006E045E"/>
    <w:rsid w:val="006F1FC7"/>
    <w:rsid w:val="006F457F"/>
    <w:rsid w:val="006F499E"/>
    <w:rsid w:val="006F7940"/>
    <w:rsid w:val="00706834"/>
    <w:rsid w:val="00711BD9"/>
    <w:rsid w:val="00715BD0"/>
    <w:rsid w:val="00716F59"/>
    <w:rsid w:val="00720E99"/>
    <w:rsid w:val="0073143F"/>
    <w:rsid w:val="00731884"/>
    <w:rsid w:val="00733556"/>
    <w:rsid w:val="007410C3"/>
    <w:rsid w:val="00742AC8"/>
    <w:rsid w:val="00751548"/>
    <w:rsid w:val="00753D7E"/>
    <w:rsid w:val="00755DC6"/>
    <w:rsid w:val="00760BCE"/>
    <w:rsid w:val="0076221F"/>
    <w:rsid w:val="00785066"/>
    <w:rsid w:val="00786ED3"/>
    <w:rsid w:val="00792EB2"/>
    <w:rsid w:val="00794528"/>
    <w:rsid w:val="007A74C3"/>
    <w:rsid w:val="007A7E87"/>
    <w:rsid w:val="007B2131"/>
    <w:rsid w:val="007B306A"/>
    <w:rsid w:val="007B4428"/>
    <w:rsid w:val="007B50C0"/>
    <w:rsid w:val="007B6C4F"/>
    <w:rsid w:val="007C0792"/>
    <w:rsid w:val="007E153A"/>
    <w:rsid w:val="007E26DC"/>
    <w:rsid w:val="007E5BF6"/>
    <w:rsid w:val="007F041B"/>
    <w:rsid w:val="007F31F7"/>
    <w:rsid w:val="007F536D"/>
    <w:rsid w:val="007F6C28"/>
    <w:rsid w:val="007F7B49"/>
    <w:rsid w:val="008047C9"/>
    <w:rsid w:val="00805DCF"/>
    <w:rsid w:val="00807B5C"/>
    <w:rsid w:val="008101D0"/>
    <w:rsid w:val="008149FC"/>
    <w:rsid w:val="00820BB8"/>
    <w:rsid w:val="00843838"/>
    <w:rsid w:val="00871038"/>
    <w:rsid w:val="008710D4"/>
    <w:rsid w:val="00874DA3"/>
    <w:rsid w:val="0088670E"/>
    <w:rsid w:val="008872D2"/>
    <w:rsid w:val="008932B4"/>
    <w:rsid w:val="00893BDC"/>
    <w:rsid w:val="008964A9"/>
    <w:rsid w:val="008A40E7"/>
    <w:rsid w:val="008B6C71"/>
    <w:rsid w:val="008C3C6E"/>
    <w:rsid w:val="008C713D"/>
    <w:rsid w:val="008E02A5"/>
    <w:rsid w:val="008E18F2"/>
    <w:rsid w:val="008E20AA"/>
    <w:rsid w:val="008E452D"/>
    <w:rsid w:val="008E5489"/>
    <w:rsid w:val="008E581A"/>
    <w:rsid w:val="008E6E2A"/>
    <w:rsid w:val="008F34B5"/>
    <w:rsid w:val="008F37C9"/>
    <w:rsid w:val="008F749D"/>
    <w:rsid w:val="009078B9"/>
    <w:rsid w:val="00922E76"/>
    <w:rsid w:val="0092564A"/>
    <w:rsid w:val="009500CA"/>
    <w:rsid w:val="00950358"/>
    <w:rsid w:val="00951FF4"/>
    <w:rsid w:val="009646BF"/>
    <w:rsid w:val="009677AA"/>
    <w:rsid w:val="00975610"/>
    <w:rsid w:val="009859D3"/>
    <w:rsid w:val="0099607F"/>
    <w:rsid w:val="009B4BB5"/>
    <w:rsid w:val="009B5D75"/>
    <w:rsid w:val="009D5BD9"/>
    <w:rsid w:val="009D62E4"/>
    <w:rsid w:val="009D66B9"/>
    <w:rsid w:val="00A0397C"/>
    <w:rsid w:val="00A03C22"/>
    <w:rsid w:val="00A0574A"/>
    <w:rsid w:val="00A06308"/>
    <w:rsid w:val="00A14725"/>
    <w:rsid w:val="00A15B4C"/>
    <w:rsid w:val="00A22059"/>
    <w:rsid w:val="00A35A97"/>
    <w:rsid w:val="00A362DC"/>
    <w:rsid w:val="00A36BEA"/>
    <w:rsid w:val="00A41903"/>
    <w:rsid w:val="00A4704D"/>
    <w:rsid w:val="00A47AA7"/>
    <w:rsid w:val="00A52434"/>
    <w:rsid w:val="00A56148"/>
    <w:rsid w:val="00A60E43"/>
    <w:rsid w:val="00A62CC6"/>
    <w:rsid w:val="00A65BE9"/>
    <w:rsid w:val="00A66426"/>
    <w:rsid w:val="00A72AC1"/>
    <w:rsid w:val="00A73D1E"/>
    <w:rsid w:val="00A828E1"/>
    <w:rsid w:val="00A82CEE"/>
    <w:rsid w:val="00A85CDF"/>
    <w:rsid w:val="00A93014"/>
    <w:rsid w:val="00AA6618"/>
    <w:rsid w:val="00AB7917"/>
    <w:rsid w:val="00AC1FE9"/>
    <w:rsid w:val="00AC4D1C"/>
    <w:rsid w:val="00AD09A8"/>
    <w:rsid w:val="00AD0A9F"/>
    <w:rsid w:val="00AD58EB"/>
    <w:rsid w:val="00B16CD7"/>
    <w:rsid w:val="00B21DA2"/>
    <w:rsid w:val="00B27E3D"/>
    <w:rsid w:val="00B4054D"/>
    <w:rsid w:val="00B437C7"/>
    <w:rsid w:val="00B50517"/>
    <w:rsid w:val="00B530D4"/>
    <w:rsid w:val="00B578F2"/>
    <w:rsid w:val="00B606F1"/>
    <w:rsid w:val="00B61D4B"/>
    <w:rsid w:val="00B71BFD"/>
    <w:rsid w:val="00B768AF"/>
    <w:rsid w:val="00B804CD"/>
    <w:rsid w:val="00B819B5"/>
    <w:rsid w:val="00B8772A"/>
    <w:rsid w:val="00B92828"/>
    <w:rsid w:val="00B92A5F"/>
    <w:rsid w:val="00B9390C"/>
    <w:rsid w:val="00B947DF"/>
    <w:rsid w:val="00BA5496"/>
    <w:rsid w:val="00BA5523"/>
    <w:rsid w:val="00BB237C"/>
    <w:rsid w:val="00BB510C"/>
    <w:rsid w:val="00BC3857"/>
    <w:rsid w:val="00BC4357"/>
    <w:rsid w:val="00BD1402"/>
    <w:rsid w:val="00BD3F30"/>
    <w:rsid w:val="00BD4C5E"/>
    <w:rsid w:val="00BD4E86"/>
    <w:rsid w:val="00BE4A56"/>
    <w:rsid w:val="00BF18E1"/>
    <w:rsid w:val="00BF38F7"/>
    <w:rsid w:val="00BF5485"/>
    <w:rsid w:val="00BF7DA1"/>
    <w:rsid w:val="00C04363"/>
    <w:rsid w:val="00C05C7F"/>
    <w:rsid w:val="00C13C9A"/>
    <w:rsid w:val="00C22250"/>
    <w:rsid w:val="00C27347"/>
    <w:rsid w:val="00C311A8"/>
    <w:rsid w:val="00C33F2C"/>
    <w:rsid w:val="00C410E8"/>
    <w:rsid w:val="00C415C0"/>
    <w:rsid w:val="00C42D19"/>
    <w:rsid w:val="00C60397"/>
    <w:rsid w:val="00C623C0"/>
    <w:rsid w:val="00C63207"/>
    <w:rsid w:val="00C709C8"/>
    <w:rsid w:val="00C7167D"/>
    <w:rsid w:val="00C718EC"/>
    <w:rsid w:val="00C7303C"/>
    <w:rsid w:val="00C730E8"/>
    <w:rsid w:val="00C753CC"/>
    <w:rsid w:val="00C7551A"/>
    <w:rsid w:val="00C80D49"/>
    <w:rsid w:val="00C81B96"/>
    <w:rsid w:val="00C85F72"/>
    <w:rsid w:val="00C92C40"/>
    <w:rsid w:val="00C92DBB"/>
    <w:rsid w:val="00C933CD"/>
    <w:rsid w:val="00C93EC8"/>
    <w:rsid w:val="00C9442C"/>
    <w:rsid w:val="00C9592C"/>
    <w:rsid w:val="00CA213E"/>
    <w:rsid w:val="00CA3AD9"/>
    <w:rsid w:val="00CA3FE5"/>
    <w:rsid w:val="00CA5B69"/>
    <w:rsid w:val="00CB4F06"/>
    <w:rsid w:val="00CC523D"/>
    <w:rsid w:val="00CC545C"/>
    <w:rsid w:val="00CD0DB8"/>
    <w:rsid w:val="00CD2792"/>
    <w:rsid w:val="00CE6484"/>
    <w:rsid w:val="00CE7628"/>
    <w:rsid w:val="00CE79CC"/>
    <w:rsid w:val="00CF7241"/>
    <w:rsid w:val="00D019CB"/>
    <w:rsid w:val="00D14EF8"/>
    <w:rsid w:val="00D519BC"/>
    <w:rsid w:val="00D61102"/>
    <w:rsid w:val="00D62C76"/>
    <w:rsid w:val="00D72CDD"/>
    <w:rsid w:val="00D85101"/>
    <w:rsid w:val="00D856C8"/>
    <w:rsid w:val="00D87D92"/>
    <w:rsid w:val="00D91EE2"/>
    <w:rsid w:val="00D97E73"/>
    <w:rsid w:val="00DA7171"/>
    <w:rsid w:val="00DC0290"/>
    <w:rsid w:val="00DC5363"/>
    <w:rsid w:val="00DC7F9D"/>
    <w:rsid w:val="00DD0208"/>
    <w:rsid w:val="00DD136E"/>
    <w:rsid w:val="00DD7B69"/>
    <w:rsid w:val="00DE7D97"/>
    <w:rsid w:val="00DF37BD"/>
    <w:rsid w:val="00DF6D2F"/>
    <w:rsid w:val="00E04EA2"/>
    <w:rsid w:val="00E05207"/>
    <w:rsid w:val="00E07E7B"/>
    <w:rsid w:val="00E10ABA"/>
    <w:rsid w:val="00E12094"/>
    <w:rsid w:val="00E22CD9"/>
    <w:rsid w:val="00E24B0D"/>
    <w:rsid w:val="00E44A91"/>
    <w:rsid w:val="00E44E3D"/>
    <w:rsid w:val="00E5007E"/>
    <w:rsid w:val="00E505E0"/>
    <w:rsid w:val="00E54590"/>
    <w:rsid w:val="00E676EF"/>
    <w:rsid w:val="00E75061"/>
    <w:rsid w:val="00E80EE8"/>
    <w:rsid w:val="00E823D1"/>
    <w:rsid w:val="00E86DD5"/>
    <w:rsid w:val="00E90160"/>
    <w:rsid w:val="00E95DF4"/>
    <w:rsid w:val="00EA208B"/>
    <w:rsid w:val="00EA6FFD"/>
    <w:rsid w:val="00EB0C80"/>
    <w:rsid w:val="00EB4357"/>
    <w:rsid w:val="00EB5898"/>
    <w:rsid w:val="00EC12BD"/>
    <w:rsid w:val="00EC4A19"/>
    <w:rsid w:val="00EC5747"/>
    <w:rsid w:val="00EC5FD0"/>
    <w:rsid w:val="00ED7F34"/>
    <w:rsid w:val="00EE29DB"/>
    <w:rsid w:val="00EE500C"/>
    <w:rsid w:val="00EF5AEB"/>
    <w:rsid w:val="00F00578"/>
    <w:rsid w:val="00F13F96"/>
    <w:rsid w:val="00F17F9C"/>
    <w:rsid w:val="00F20D01"/>
    <w:rsid w:val="00F23D26"/>
    <w:rsid w:val="00F25F73"/>
    <w:rsid w:val="00F26DF2"/>
    <w:rsid w:val="00F26FCF"/>
    <w:rsid w:val="00F3044A"/>
    <w:rsid w:val="00F312D8"/>
    <w:rsid w:val="00F40CF5"/>
    <w:rsid w:val="00F42CE2"/>
    <w:rsid w:val="00F4426E"/>
    <w:rsid w:val="00F47B3E"/>
    <w:rsid w:val="00F521FC"/>
    <w:rsid w:val="00F522A5"/>
    <w:rsid w:val="00F54874"/>
    <w:rsid w:val="00F54D06"/>
    <w:rsid w:val="00F6554D"/>
    <w:rsid w:val="00F674E9"/>
    <w:rsid w:val="00F73E75"/>
    <w:rsid w:val="00F75946"/>
    <w:rsid w:val="00F879F0"/>
    <w:rsid w:val="00F93B55"/>
    <w:rsid w:val="00F93C59"/>
    <w:rsid w:val="00F95E48"/>
    <w:rsid w:val="00F95E96"/>
    <w:rsid w:val="00FA647F"/>
    <w:rsid w:val="00FB4F4D"/>
    <w:rsid w:val="00FB5357"/>
    <w:rsid w:val="00FB5C84"/>
    <w:rsid w:val="00FC19E5"/>
    <w:rsid w:val="00FC7CA3"/>
    <w:rsid w:val="00FD5F98"/>
    <w:rsid w:val="00FE5576"/>
    <w:rsid w:val="00FE6B30"/>
    <w:rsid w:val="00FF2E6E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4A5716B6-54D6-4FCE-9CF5-EBEA049F2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0792"/>
    <w:pPr>
      <w:ind w:left="720"/>
      <w:contextualSpacing/>
    </w:pPr>
  </w:style>
  <w:style w:type="table" w:styleId="a4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styleId="ae">
    <w:name w:val="Body Text Indent"/>
    <w:basedOn w:val="a"/>
    <w:link w:val="af"/>
    <w:uiPriority w:val="99"/>
    <w:rsid w:val="00662D55"/>
    <w:pPr>
      <w:tabs>
        <w:tab w:val="left" w:pos="0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662D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BD3F30"/>
    <w:rPr>
      <w:sz w:val="16"/>
      <w:szCs w:val="16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BD3F30"/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BD3F30"/>
    <w:rPr>
      <w:b/>
      <w:bCs/>
      <w:sz w:val="20"/>
      <w:szCs w:val="20"/>
    </w:rPr>
  </w:style>
  <w:style w:type="paragraph" w:customStyle="1" w:styleId="ConsNonformat">
    <w:name w:val="ConsNonformat"/>
    <w:uiPriority w:val="99"/>
    <w:rsid w:val="004856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rsid w:val="004856DB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4856DB"/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485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rsid w:val="004856DB"/>
    <w:rPr>
      <w:rFonts w:ascii="Times New Roman" w:hAnsi="Times New Roman" w:cs="Times New Roman"/>
      <w:b/>
      <w:bCs/>
      <w:sz w:val="22"/>
      <w:szCs w:val="22"/>
    </w:rPr>
  </w:style>
  <w:style w:type="paragraph" w:customStyle="1" w:styleId="msonormalmailrucssattributepostfix">
    <w:name w:val="msonormal_mailru_css_attribute_postfix"/>
    <w:basedOn w:val="a"/>
    <w:rsid w:val="00485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Acronym"/>
    <w:basedOn w:val="a0"/>
    <w:uiPriority w:val="99"/>
    <w:semiHidden/>
    <w:unhideWhenUsed/>
    <w:rsid w:val="00BF5485"/>
    <w:rPr>
      <w:color w:val="000000"/>
      <w:shd w:val="clear" w:color="auto" w:fill="FFFF00"/>
    </w:rPr>
  </w:style>
  <w:style w:type="table" w:customStyle="1" w:styleId="1">
    <w:name w:val="Сетка таблицы1"/>
    <w:basedOn w:val="a1"/>
    <w:uiPriority w:val="39"/>
    <w:rsid w:val="00E80EE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6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914D7-5D7A-43A3-97FC-6C823B18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14</Pages>
  <Words>4867</Words>
  <Characters>27747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Берцевич Е.А.</dc:creator>
  <cp:keywords/>
  <dc:description/>
  <cp:lastModifiedBy>Пользователь</cp:lastModifiedBy>
  <cp:revision>38</cp:revision>
  <cp:lastPrinted>2026-09-14T05:19:00Z</cp:lastPrinted>
  <dcterms:created xsi:type="dcterms:W3CDTF">2025-05-26T18:08:00Z</dcterms:created>
  <dcterms:modified xsi:type="dcterms:W3CDTF">2026-09-14T07:34:00Z</dcterms:modified>
</cp:coreProperties>
</file>